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C9B73" w14:textId="77777777" w:rsidR="00BB7A3A" w:rsidRPr="00F663FB" w:rsidRDefault="00F663FB" w:rsidP="00BB7A3A">
      <w:pPr>
        <w:autoSpaceDE w:val="0"/>
        <w:autoSpaceDN w:val="0"/>
        <w:adjustRightInd w:val="0"/>
        <w:spacing w:after="0" w:line="240" w:lineRule="auto"/>
        <w:jc w:val="both"/>
        <w:rPr>
          <w:rFonts w:ascii="Arial" w:hAnsi="Arial" w:cs="Arial"/>
          <w:b/>
          <w:color w:val="000000"/>
          <w:sz w:val="24"/>
          <w:szCs w:val="24"/>
        </w:rPr>
      </w:pPr>
      <w:bookmarkStart w:id="0" w:name="_GoBack"/>
      <w:bookmarkEnd w:id="0"/>
      <w:r w:rsidRPr="00F663FB">
        <w:rPr>
          <w:rFonts w:ascii="Arial" w:hAnsi="Arial" w:cs="Arial"/>
          <w:b/>
          <w:color w:val="000000"/>
          <w:sz w:val="24"/>
          <w:szCs w:val="24"/>
        </w:rPr>
        <w:t>Safeguarding Adults Review S</w:t>
      </w:r>
      <w:r w:rsidR="00230BAA" w:rsidRPr="00F663FB">
        <w:rPr>
          <w:rFonts w:ascii="Arial" w:hAnsi="Arial" w:cs="Arial"/>
          <w:b/>
          <w:color w:val="000000"/>
          <w:sz w:val="24"/>
          <w:szCs w:val="24"/>
        </w:rPr>
        <w:t>ubgroup</w:t>
      </w:r>
    </w:p>
    <w:p w14:paraId="6CC45567" w14:textId="77777777" w:rsidR="00230BAA" w:rsidRPr="00F663FB" w:rsidRDefault="00230BAA" w:rsidP="00BB7A3A">
      <w:pPr>
        <w:autoSpaceDE w:val="0"/>
        <w:autoSpaceDN w:val="0"/>
        <w:adjustRightInd w:val="0"/>
        <w:spacing w:after="0" w:line="240" w:lineRule="auto"/>
        <w:jc w:val="both"/>
        <w:rPr>
          <w:rFonts w:ascii="Arial" w:hAnsi="Arial" w:cs="Arial"/>
          <w:b/>
          <w:color w:val="000000"/>
          <w:sz w:val="24"/>
          <w:szCs w:val="24"/>
        </w:rPr>
      </w:pPr>
    </w:p>
    <w:p w14:paraId="430D4D53" w14:textId="77777777" w:rsidR="00BB7A3A" w:rsidRPr="00F663FB" w:rsidRDefault="00BB7A3A" w:rsidP="00BB7A3A">
      <w:pPr>
        <w:autoSpaceDE w:val="0"/>
        <w:autoSpaceDN w:val="0"/>
        <w:adjustRightInd w:val="0"/>
        <w:spacing w:after="0" w:line="240" w:lineRule="auto"/>
        <w:jc w:val="both"/>
        <w:rPr>
          <w:rFonts w:ascii="Arial" w:hAnsi="Arial" w:cs="Arial"/>
          <w:b/>
          <w:color w:val="000000"/>
          <w:sz w:val="24"/>
          <w:szCs w:val="24"/>
        </w:rPr>
      </w:pPr>
    </w:p>
    <w:p w14:paraId="705C3B32" w14:textId="77777777" w:rsidR="00230BAA" w:rsidRPr="00F663FB" w:rsidRDefault="00230BAA" w:rsidP="00BB7A3A">
      <w:pPr>
        <w:autoSpaceDE w:val="0"/>
        <w:autoSpaceDN w:val="0"/>
        <w:adjustRightInd w:val="0"/>
        <w:spacing w:after="0" w:line="240" w:lineRule="auto"/>
        <w:jc w:val="both"/>
        <w:rPr>
          <w:rFonts w:ascii="Arial" w:hAnsi="Arial" w:cs="Arial"/>
          <w:b/>
          <w:color w:val="000000"/>
          <w:sz w:val="24"/>
          <w:szCs w:val="24"/>
        </w:rPr>
      </w:pPr>
      <w:r w:rsidRPr="00F663FB">
        <w:rPr>
          <w:rFonts w:ascii="Arial" w:hAnsi="Arial" w:cs="Arial"/>
          <w:b/>
          <w:color w:val="000000"/>
          <w:sz w:val="24"/>
          <w:szCs w:val="24"/>
        </w:rPr>
        <w:t>Terms of reference</w:t>
      </w:r>
    </w:p>
    <w:p w14:paraId="1D57E966" w14:textId="77777777" w:rsidR="00230BAA" w:rsidRPr="00F663FB" w:rsidRDefault="00230BAA" w:rsidP="00BB7A3A">
      <w:pPr>
        <w:autoSpaceDE w:val="0"/>
        <w:autoSpaceDN w:val="0"/>
        <w:adjustRightInd w:val="0"/>
        <w:spacing w:after="0" w:line="240" w:lineRule="auto"/>
        <w:jc w:val="both"/>
        <w:rPr>
          <w:rFonts w:ascii="Arial" w:hAnsi="Arial" w:cs="Arial"/>
          <w:b/>
          <w:color w:val="000000"/>
          <w:sz w:val="24"/>
          <w:szCs w:val="24"/>
        </w:rPr>
      </w:pPr>
    </w:p>
    <w:p w14:paraId="50A1A7D3" w14:textId="77777777" w:rsidR="00230BAA" w:rsidRPr="00F663FB" w:rsidRDefault="00230BAA" w:rsidP="00BB7A3A">
      <w:pPr>
        <w:autoSpaceDE w:val="0"/>
        <w:autoSpaceDN w:val="0"/>
        <w:adjustRightInd w:val="0"/>
        <w:spacing w:after="0" w:line="240" w:lineRule="auto"/>
        <w:jc w:val="both"/>
        <w:rPr>
          <w:rFonts w:ascii="Arial" w:hAnsi="Arial" w:cs="Arial"/>
          <w:b/>
          <w:color w:val="000000"/>
          <w:sz w:val="24"/>
          <w:szCs w:val="24"/>
        </w:rPr>
      </w:pPr>
    </w:p>
    <w:p w14:paraId="64B02536" w14:textId="77777777" w:rsidR="00BB7A3A" w:rsidRPr="00F663FB" w:rsidRDefault="00BB7A3A" w:rsidP="00BB7A3A">
      <w:pPr>
        <w:pStyle w:val="ListParagraph"/>
        <w:numPr>
          <w:ilvl w:val="0"/>
          <w:numId w:val="1"/>
        </w:numPr>
        <w:autoSpaceDE w:val="0"/>
        <w:autoSpaceDN w:val="0"/>
        <w:adjustRightInd w:val="0"/>
        <w:spacing w:after="0" w:line="240" w:lineRule="auto"/>
        <w:jc w:val="both"/>
        <w:rPr>
          <w:rFonts w:ascii="Arial" w:hAnsi="Arial" w:cs="Arial"/>
          <w:b/>
          <w:color w:val="000000"/>
          <w:sz w:val="24"/>
          <w:szCs w:val="24"/>
        </w:rPr>
      </w:pPr>
      <w:r w:rsidRPr="00F663FB">
        <w:rPr>
          <w:rFonts w:ascii="Arial" w:hAnsi="Arial" w:cs="Arial"/>
          <w:b/>
          <w:color w:val="000000"/>
          <w:sz w:val="24"/>
          <w:szCs w:val="24"/>
        </w:rPr>
        <w:t>Purpose of the sub-group</w:t>
      </w:r>
    </w:p>
    <w:p w14:paraId="54908778" w14:textId="77777777" w:rsidR="00BB7A3A" w:rsidRPr="00F663FB" w:rsidRDefault="00BB7A3A" w:rsidP="00BB7A3A">
      <w:pPr>
        <w:pStyle w:val="ListParagraph"/>
        <w:autoSpaceDE w:val="0"/>
        <w:autoSpaceDN w:val="0"/>
        <w:adjustRightInd w:val="0"/>
        <w:spacing w:after="0" w:line="240" w:lineRule="auto"/>
        <w:jc w:val="both"/>
        <w:rPr>
          <w:rFonts w:ascii="Arial" w:hAnsi="Arial" w:cs="Arial"/>
          <w:b/>
          <w:color w:val="000000"/>
          <w:sz w:val="24"/>
          <w:szCs w:val="24"/>
        </w:rPr>
      </w:pPr>
    </w:p>
    <w:p w14:paraId="47A9F44A" w14:textId="77777777" w:rsidR="00BB7A3A" w:rsidRPr="00F663FB" w:rsidRDefault="00BB7A3A" w:rsidP="00BB7A3A">
      <w:pPr>
        <w:pStyle w:val="ListParagraph"/>
        <w:autoSpaceDE w:val="0"/>
        <w:autoSpaceDN w:val="0"/>
        <w:adjustRightInd w:val="0"/>
        <w:spacing w:after="0" w:line="240" w:lineRule="auto"/>
        <w:jc w:val="both"/>
        <w:rPr>
          <w:rFonts w:ascii="Arial" w:hAnsi="Arial" w:cs="Arial"/>
          <w:b/>
          <w:color w:val="000000"/>
          <w:sz w:val="24"/>
          <w:szCs w:val="24"/>
        </w:rPr>
      </w:pPr>
    </w:p>
    <w:p w14:paraId="5E0D91B9" w14:textId="77777777" w:rsidR="00BB7A3A" w:rsidRPr="00F663FB" w:rsidRDefault="00BB7A3A" w:rsidP="00BB7A3A">
      <w:pPr>
        <w:pStyle w:val="ListParagraph"/>
        <w:autoSpaceDE w:val="0"/>
        <w:autoSpaceDN w:val="0"/>
        <w:adjustRightInd w:val="0"/>
        <w:spacing w:after="0" w:line="240" w:lineRule="auto"/>
        <w:ind w:left="-113"/>
        <w:jc w:val="both"/>
        <w:rPr>
          <w:rFonts w:ascii="Arial" w:hAnsi="Arial" w:cs="Arial"/>
          <w:color w:val="000000"/>
          <w:sz w:val="24"/>
          <w:szCs w:val="24"/>
        </w:rPr>
      </w:pPr>
      <w:r w:rsidRPr="00F663FB">
        <w:rPr>
          <w:rFonts w:ascii="Arial" w:hAnsi="Arial" w:cs="Arial"/>
          <w:color w:val="000000"/>
          <w:sz w:val="24"/>
          <w:szCs w:val="24"/>
        </w:rPr>
        <w:t>1.1 To enable the Camden S</w:t>
      </w:r>
      <w:r w:rsidR="00643520" w:rsidRPr="00F663FB">
        <w:rPr>
          <w:rFonts w:ascii="Arial" w:hAnsi="Arial" w:cs="Arial"/>
          <w:color w:val="000000"/>
          <w:sz w:val="24"/>
          <w:szCs w:val="24"/>
        </w:rPr>
        <w:t xml:space="preserve">afeguarding </w:t>
      </w:r>
      <w:r w:rsidRPr="00F663FB">
        <w:rPr>
          <w:rFonts w:ascii="Arial" w:hAnsi="Arial" w:cs="Arial"/>
          <w:color w:val="000000"/>
          <w:sz w:val="24"/>
          <w:szCs w:val="24"/>
        </w:rPr>
        <w:t>A</w:t>
      </w:r>
      <w:r w:rsidR="00643520" w:rsidRPr="00F663FB">
        <w:rPr>
          <w:rFonts w:ascii="Arial" w:hAnsi="Arial" w:cs="Arial"/>
          <w:color w:val="000000"/>
          <w:sz w:val="24"/>
          <w:szCs w:val="24"/>
        </w:rPr>
        <w:t xml:space="preserve">dults </w:t>
      </w:r>
      <w:r w:rsidRPr="00F663FB">
        <w:rPr>
          <w:rFonts w:ascii="Arial" w:hAnsi="Arial" w:cs="Arial"/>
          <w:color w:val="000000"/>
          <w:sz w:val="24"/>
          <w:szCs w:val="24"/>
        </w:rPr>
        <w:t>P</w:t>
      </w:r>
      <w:r w:rsidR="00643520" w:rsidRPr="00F663FB">
        <w:rPr>
          <w:rFonts w:ascii="Arial" w:hAnsi="Arial" w:cs="Arial"/>
          <w:color w:val="000000"/>
          <w:sz w:val="24"/>
          <w:szCs w:val="24"/>
        </w:rPr>
        <w:t xml:space="preserve">artnership </w:t>
      </w:r>
      <w:r w:rsidRPr="00F663FB">
        <w:rPr>
          <w:rFonts w:ascii="Arial" w:hAnsi="Arial" w:cs="Arial"/>
          <w:color w:val="000000"/>
          <w:sz w:val="24"/>
          <w:szCs w:val="24"/>
        </w:rPr>
        <w:t>B</w:t>
      </w:r>
      <w:r w:rsidR="00643520" w:rsidRPr="00F663FB">
        <w:rPr>
          <w:rFonts w:ascii="Arial" w:hAnsi="Arial" w:cs="Arial"/>
          <w:color w:val="000000"/>
          <w:sz w:val="24"/>
          <w:szCs w:val="24"/>
        </w:rPr>
        <w:t>oard (SAPB)</w:t>
      </w:r>
      <w:r w:rsidRPr="00F663FB">
        <w:rPr>
          <w:rFonts w:ascii="Arial" w:hAnsi="Arial" w:cs="Arial"/>
          <w:color w:val="000000"/>
          <w:sz w:val="24"/>
          <w:szCs w:val="24"/>
        </w:rPr>
        <w:t xml:space="preserve"> to meet its statutory obligations around the commissioning and carrying out of </w:t>
      </w:r>
      <w:r w:rsidR="000C51CD" w:rsidRPr="00F663FB">
        <w:rPr>
          <w:rFonts w:ascii="Arial" w:hAnsi="Arial" w:cs="Arial"/>
          <w:color w:val="000000"/>
          <w:sz w:val="24"/>
          <w:szCs w:val="24"/>
        </w:rPr>
        <w:t>s</w:t>
      </w:r>
      <w:r w:rsidRPr="00F663FB">
        <w:rPr>
          <w:rFonts w:ascii="Arial" w:hAnsi="Arial" w:cs="Arial"/>
          <w:color w:val="000000"/>
          <w:sz w:val="24"/>
          <w:szCs w:val="24"/>
        </w:rPr>
        <w:t xml:space="preserve">afeguarding </w:t>
      </w:r>
      <w:r w:rsidR="000C51CD" w:rsidRPr="00F663FB">
        <w:rPr>
          <w:rFonts w:ascii="Arial" w:hAnsi="Arial" w:cs="Arial"/>
          <w:color w:val="000000"/>
          <w:sz w:val="24"/>
          <w:szCs w:val="24"/>
        </w:rPr>
        <w:t>a</w:t>
      </w:r>
      <w:r w:rsidRPr="00F663FB">
        <w:rPr>
          <w:rFonts w:ascii="Arial" w:hAnsi="Arial" w:cs="Arial"/>
          <w:color w:val="000000"/>
          <w:sz w:val="24"/>
          <w:szCs w:val="24"/>
        </w:rPr>
        <w:t xml:space="preserve">dult </w:t>
      </w:r>
      <w:r w:rsidR="000C51CD" w:rsidRPr="00F663FB">
        <w:rPr>
          <w:rFonts w:ascii="Arial" w:hAnsi="Arial" w:cs="Arial"/>
          <w:color w:val="000000"/>
          <w:sz w:val="24"/>
          <w:szCs w:val="24"/>
        </w:rPr>
        <w:t>r</w:t>
      </w:r>
      <w:r w:rsidRPr="00F663FB">
        <w:rPr>
          <w:rFonts w:ascii="Arial" w:hAnsi="Arial" w:cs="Arial"/>
          <w:color w:val="000000"/>
          <w:sz w:val="24"/>
          <w:szCs w:val="24"/>
        </w:rPr>
        <w:t xml:space="preserve">eviews (SARs). </w:t>
      </w:r>
    </w:p>
    <w:p w14:paraId="499C540D" w14:textId="77777777" w:rsidR="00BB7A3A" w:rsidRPr="00F663FB" w:rsidRDefault="00BB7A3A" w:rsidP="00BB7A3A">
      <w:pPr>
        <w:pStyle w:val="ListParagraph"/>
        <w:autoSpaceDE w:val="0"/>
        <w:autoSpaceDN w:val="0"/>
        <w:adjustRightInd w:val="0"/>
        <w:spacing w:after="0" w:line="240" w:lineRule="auto"/>
        <w:ind w:left="-113"/>
        <w:jc w:val="both"/>
        <w:rPr>
          <w:rFonts w:ascii="Arial" w:hAnsi="Arial" w:cs="Arial"/>
          <w:b/>
          <w:color w:val="000000"/>
          <w:sz w:val="24"/>
          <w:szCs w:val="24"/>
        </w:rPr>
      </w:pPr>
    </w:p>
    <w:p w14:paraId="0D515B81" w14:textId="77777777" w:rsidR="00BB7A3A" w:rsidRPr="00F663FB" w:rsidRDefault="00BB7A3A" w:rsidP="00BB7A3A">
      <w:pPr>
        <w:pStyle w:val="ListParagraph"/>
        <w:autoSpaceDE w:val="0"/>
        <w:autoSpaceDN w:val="0"/>
        <w:adjustRightInd w:val="0"/>
        <w:spacing w:after="0" w:line="240" w:lineRule="auto"/>
        <w:ind w:left="-113"/>
        <w:jc w:val="both"/>
        <w:rPr>
          <w:rFonts w:ascii="Arial" w:hAnsi="Arial" w:cs="Arial"/>
          <w:color w:val="000000"/>
          <w:sz w:val="24"/>
          <w:szCs w:val="24"/>
        </w:rPr>
      </w:pPr>
      <w:r w:rsidRPr="00F663FB">
        <w:rPr>
          <w:rFonts w:ascii="Arial" w:hAnsi="Arial" w:cs="Arial"/>
          <w:color w:val="000000"/>
          <w:sz w:val="24"/>
          <w:szCs w:val="24"/>
        </w:rPr>
        <w:t xml:space="preserve">1.2 To ensure that learning from </w:t>
      </w:r>
      <w:r w:rsidR="00643520" w:rsidRPr="00F663FB">
        <w:rPr>
          <w:rFonts w:ascii="Arial" w:hAnsi="Arial" w:cs="Arial"/>
          <w:color w:val="000000"/>
          <w:sz w:val="24"/>
          <w:szCs w:val="24"/>
        </w:rPr>
        <w:t>each SAR</w:t>
      </w:r>
      <w:r w:rsidRPr="00F663FB">
        <w:rPr>
          <w:rFonts w:ascii="Arial" w:hAnsi="Arial" w:cs="Arial"/>
          <w:color w:val="000000"/>
          <w:sz w:val="24"/>
          <w:szCs w:val="24"/>
        </w:rPr>
        <w:t xml:space="preserve"> is </w:t>
      </w:r>
      <w:r w:rsidR="00DB10DF" w:rsidRPr="00F663FB">
        <w:rPr>
          <w:rFonts w:ascii="Arial" w:hAnsi="Arial" w:cs="Arial"/>
          <w:color w:val="000000"/>
          <w:sz w:val="24"/>
          <w:szCs w:val="24"/>
        </w:rPr>
        <w:t xml:space="preserve">disseminated and </w:t>
      </w:r>
      <w:r w:rsidRPr="00F663FB">
        <w:rPr>
          <w:rFonts w:ascii="Arial" w:hAnsi="Arial" w:cs="Arial"/>
          <w:color w:val="000000"/>
          <w:sz w:val="24"/>
          <w:szCs w:val="24"/>
        </w:rPr>
        <w:t>embedded into practice.</w:t>
      </w:r>
    </w:p>
    <w:p w14:paraId="0530231B" w14:textId="77777777" w:rsidR="00BB7A3A" w:rsidRPr="00F663FB" w:rsidRDefault="00BB7A3A" w:rsidP="00BB7A3A">
      <w:pPr>
        <w:pStyle w:val="ListParagraph"/>
        <w:autoSpaceDE w:val="0"/>
        <w:autoSpaceDN w:val="0"/>
        <w:adjustRightInd w:val="0"/>
        <w:spacing w:after="0" w:line="240" w:lineRule="auto"/>
        <w:ind w:left="-113"/>
        <w:jc w:val="both"/>
        <w:rPr>
          <w:rFonts w:ascii="Arial" w:hAnsi="Arial" w:cs="Arial"/>
          <w:color w:val="000000"/>
          <w:sz w:val="24"/>
          <w:szCs w:val="24"/>
        </w:rPr>
      </w:pPr>
    </w:p>
    <w:p w14:paraId="22BF81FA" w14:textId="77777777" w:rsidR="00BB7A3A" w:rsidRPr="00F663FB" w:rsidRDefault="00BB7A3A" w:rsidP="00BB7A3A">
      <w:pPr>
        <w:pStyle w:val="ListParagraph"/>
        <w:autoSpaceDE w:val="0"/>
        <w:autoSpaceDN w:val="0"/>
        <w:adjustRightInd w:val="0"/>
        <w:spacing w:after="0" w:line="240" w:lineRule="auto"/>
        <w:ind w:left="-113"/>
        <w:jc w:val="both"/>
        <w:rPr>
          <w:rFonts w:ascii="Arial" w:hAnsi="Arial" w:cs="Arial"/>
          <w:color w:val="000000"/>
          <w:sz w:val="24"/>
          <w:szCs w:val="24"/>
        </w:rPr>
      </w:pPr>
      <w:r w:rsidRPr="00F663FB">
        <w:rPr>
          <w:rFonts w:ascii="Arial" w:hAnsi="Arial" w:cs="Arial"/>
          <w:color w:val="000000"/>
          <w:sz w:val="24"/>
          <w:szCs w:val="24"/>
        </w:rPr>
        <w:t>1.3 To oversee see quality assurance and audit exercises as necessary.</w:t>
      </w:r>
    </w:p>
    <w:p w14:paraId="27EA0C05" w14:textId="77777777" w:rsidR="00C53D70" w:rsidRPr="00F663FB" w:rsidRDefault="00C53D70" w:rsidP="00BB7A3A">
      <w:pPr>
        <w:pStyle w:val="ListParagraph"/>
        <w:autoSpaceDE w:val="0"/>
        <w:autoSpaceDN w:val="0"/>
        <w:adjustRightInd w:val="0"/>
        <w:spacing w:after="0" w:line="240" w:lineRule="auto"/>
        <w:ind w:left="-113"/>
        <w:jc w:val="both"/>
        <w:rPr>
          <w:rFonts w:ascii="Arial" w:hAnsi="Arial" w:cs="Arial"/>
          <w:color w:val="000000"/>
          <w:sz w:val="24"/>
          <w:szCs w:val="24"/>
        </w:rPr>
      </w:pPr>
    </w:p>
    <w:p w14:paraId="58DBD822" w14:textId="77777777" w:rsidR="00C53D70" w:rsidRPr="00F663FB" w:rsidRDefault="00C53D70" w:rsidP="00BB7A3A">
      <w:pPr>
        <w:pStyle w:val="ListParagraph"/>
        <w:autoSpaceDE w:val="0"/>
        <w:autoSpaceDN w:val="0"/>
        <w:adjustRightInd w:val="0"/>
        <w:spacing w:after="0" w:line="240" w:lineRule="auto"/>
        <w:ind w:left="-113"/>
        <w:jc w:val="both"/>
        <w:rPr>
          <w:rFonts w:ascii="Arial" w:hAnsi="Arial" w:cs="Arial"/>
          <w:color w:val="000000"/>
          <w:sz w:val="24"/>
          <w:szCs w:val="24"/>
        </w:rPr>
      </w:pPr>
      <w:r w:rsidRPr="00F663FB">
        <w:rPr>
          <w:rFonts w:ascii="Arial" w:hAnsi="Arial" w:cs="Arial"/>
          <w:color w:val="000000"/>
          <w:sz w:val="24"/>
          <w:szCs w:val="24"/>
        </w:rPr>
        <w:t xml:space="preserve">1.4 To </w:t>
      </w:r>
      <w:r w:rsidRPr="00F663FB">
        <w:rPr>
          <w:rFonts w:ascii="Arial" w:hAnsi="Arial" w:cs="Arial"/>
          <w:sz w:val="24"/>
          <w:szCs w:val="24"/>
        </w:rPr>
        <w:t>initiate, co-ordinate and oversee progress on joint enquiries that operate at the level below an independent SAR</w:t>
      </w:r>
      <w:r w:rsidR="00643520" w:rsidRPr="00F663FB">
        <w:rPr>
          <w:rFonts w:ascii="Arial" w:hAnsi="Arial" w:cs="Arial"/>
          <w:sz w:val="24"/>
          <w:szCs w:val="24"/>
        </w:rPr>
        <w:t>.</w:t>
      </w:r>
    </w:p>
    <w:p w14:paraId="04FF72A9" w14:textId="77777777" w:rsidR="00BB7A3A" w:rsidRPr="00F663FB" w:rsidRDefault="00BB7A3A" w:rsidP="00BB7A3A">
      <w:pPr>
        <w:pStyle w:val="ListParagraph"/>
        <w:autoSpaceDE w:val="0"/>
        <w:autoSpaceDN w:val="0"/>
        <w:adjustRightInd w:val="0"/>
        <w:spacing w:after="0" w:line="240" w:lineRule="auto"/>
        <w:ind w:left="-113"/>
        <w:jc w:val="both"/>
        <w:rPr>
          <w:rFonts w:ascii="Arial" w:hAnsi="Arial" w:cs="Arial"/>
          <w:b/>
          <w:color w:val="000000"/>
          <w:sz w:val="24"/>
          <w:szCs w:val="24"/>
        </w:rPr>
      </w:pPr>
    </w:p>
    <w:p w14:paraId="56DE7CDC" w14:textId="77777777" w:rsidR="00BB7A3A" w:rsidRPr="00F663FB" w:rsidRDefault="00BB7A3A" w:rsidP="00BB7A3A">
      <w:pPr>
        <w:autoSpaceDE w:val="0"/>
        <w:autoSpaceDN w:val="0"/>
        <w:adjustRightInd w:val="0"/>
        <w:spacing w:after="0" w:line="240" w:lineRule="auto"/>
        <w:jc w:val="both"/>
        <w:rPr>
          <w:rFonts w:ascii="Arial" w:hAnsi="Arial" w:cs="Arial"/>
          <w:b/>
          <w:color w:val="000000"/>
          <w:sz w:val="24"/>
          <w:szCs w:val="24"/>
        </w:rPr>
      </w:pPr>
    </w:p>
    <w:p w14:paraId="3068D7FE" w14:textId="77777777" w:rsidR="00BB7A3A" w:rsidRPr="00F663FB" w:rsidRDefault="00BB7A3A" w:rsidP="00BB7A3A">
      <w:pPr>
        <w:pStyle w:val="ListParagraph"/>
        <w:numPr>
          <w:ilvl w:val="0"/>
          <w:numId w:val="1"/>
        </w:numPr>
        <w:autoSpaceDE w:val="0"/>
        <w:autoSpaceDN w:val="0"/>
        <w:adjustRightInd w:val="0"/>
        <w:spacing w:after="0" w:line="240" w:lineRule="auto"/>
        <w:jc w:val="both"/>
        <w:rPr>
          <w:rFonts w:ascii="Arial" w:hAnsi="Arial" w:cs="Arial"/>
          <w:b/>
          <w:color w:val="000000"/>
          <w:sz w:val="24"/>
          <w:szCs w:val="24"/>
        </w:rPr>
      </w:pPr>
      <w:r w:rsidRPr="00F663FB">
        <w:rPr>
          <w:rFonts w:ascii="Arial" w:hAnsi="Arial" w:cs="Arial"/>
          <w:b/>
          <w:color w:val="000000"/>
          <w:sz w:val="24"/>
          <w:szCs w:val="24"/>
        </w:rPr>
        <w:t xml:space="preserve">Objectives </w:t>
      </w:r>
    </w:p>
    <w:p w14:paraId="4132FD78" w14:textId="77777777" w:rsidR="00BB7A3A" w:rsidRPr="00F663FB" w:rsidRDefault="00BB7A3A" w:rsidP="00BB7A3A">
      <w:pPr>
        <w:autoSpaceDE w:val="0"/>
        <w:autoSpaceDN w:val="0"/>
        <w:adjustRightInd w:val="0"/>
        <w:spacing w:after="0" w:line="240" w:lineRule="auto"/>
        <w:jc w:val="both"/>
        <w:rPr>
          <w:rFonts w:ascii="Arial" w:hAnsi="Arial" w:cs="Arial"/>
          <w:b/>
          <w:color w:val="000000"/>
          <w:sz w:val="24"/>
          <w:szCs w:val="24"/>
        </w:rPr>
      </w:pPr>
    </w:p>
    <w:p w14:paraId="5C32C866" w14:textId="77777777" w:rsidR="00BB7A3A" w:rsidRPr="00F663FB" w:rsidRDefault="00BB7A3A" w:rsidP="00BB7A3A">
      <w:pPr>
        <w:pStyle w:val="Default"/>
        <w:jc w:val="both"/>
      </w:pPr>
      <w:r w:rsidRPr="00F663FB">
        <w:t xml:space="preserve">2.1 To develop a work plan to promote the development of best practice in response to SARs and other reviews, as well as audit and quality assurance exercises. </w:t>
      </w:r>
    </w:p>
    <w:p w14:paraId="233EC8CC" w14:textId="77777777" w:rsidR="00643520" w:rsidRPr="00F663FB" w:rsidRDefault="00643520" w:rsidP="00BB7A3A">
      <w:pPr>
        <w:pStyle w:val="Default"/>
        <w:jc w:val="both"/>
      </w:pPr>
    </w:p>
    <w:p w14:paraId="3AAA087C" w14:textId="77777777" w:rsidR="00643520" w:rsidRPr="00F663FB" w:rsidRDefault="00643520" w:rsidP="00BB7A3A">
      <w:pPr>
        <w:pStyle w:val="Default"/>
        <w:jc w:val="both"/>
      </w:pPr>
      <w:r w:rsidRPr="00F663FB">
        <w:t>2.2 To review SAR referrals and recommend to the chair of the SAPB as to whether the proposed SAR meets the SAR criteria in line with section 44 of the Care Act 2014 or whether an alternative response such as a joint enquiry is required.</w:t>
      </w:r>
    </w:p>
    <w:p w14:paraId="281456BD" w14:textId="77777777" w:rsidR="00BB7A3A" w:rsidRPr="00F663FB" w:rsidRDefault="00BB7A3A" w:rsidP="00BB7A3A">
      <w:pPr>
        <w:pStyle w:val="Default"/>
        <w:jc w:val="both"/>
      </w:pPr>
    </w:p>
    <w:p w14:paraId="2F505466" w14:textId="77777777" w:rsidR="00BB7A3A" w:rsidRPr="00F663FB" w:rsidRDefault="00643520" w:rsidP="00BB7A3A">
      <w:pPr>
        <w:pStyle w:val="Default"/>
        <w:jc w:val="both"/>
      </w:pPr>
      <w:r w:rsidRPr="00F663FB">
        <w:t>2.3</w:t>
      </w:r>
      <w:r w:rsidR="00BB7A3A" w:rsidRPr="00F663FB">
        <w:t xml:space="preserve"> To </w:t>
      </w:r>
      <w:r w:rsidR="00E8179A" w:rsidRPr="00F663FB">
        <w:t xml:space="preserve">review existing methodologies and </w:t>
      </w:r>
      <w:r w:rsidR="00BB7A3A" w:rsidRPr="00F663FB">
        <w:t xml:space="preserve">develop </w:t>
      </w:r>
      <w:r w:rsidRPr="00F663FB">
        <w:t>an appropriate methodology</w:t>
      </w:r>
      <w:r w:rsidR="00BB7A3A" w:rsidRPr="00F663FB">
        <w:t xml:space="preserve"> for</w:t>
      </w:r>
      <w:r w:rsidRPr="00F663FB">
        <w:t xml:space="preserve"> each SAR</w:t>
      </w:r>
      <w:r w:rsidR="00BB7A3A" w:rsidRPr="00F663FB">
        <w:t xml:space="preserve">. </w:t>
      </w:r>
    </w:p>
    <w:p w14:paraId="37C28853" w14:textId="77777777" w:rsidR="00BB7A3A" w:rsidRPr="00F663FB" w:rsidRDefault="00BB7A3A" w:rsidP="00BB7A3A">
      <w:pPr>
        <w:pStyle w:val="Default"/>
        <w:jc w:val="both"/>
      </w:pPr>
    </w:p>
    <w:p w14:paraId="3CF4A5A1" w14:textId="77777777" w:rsidR="00BB7A3A" w:rsidRPr="00F663FB" w:rsidRDefault="00643520" w:rsidP="00BB7A3A">
      <w:pPr>
        <w:pStyle w:val="Default"/>
        <w:jc w:val="both"/>
      </w:pPr>
      <w:r w:rsidRPr="00F663FB">
        <w:t>2.4</w:t>
      </w:r>
      <w:r w:rsidR="00BB7A3A" w:rsidRPr="00F663FB">
        <w:t xml:space="preserve"> To</w:t>
      </w:r>
      <w:r w:rsidR="003F5EF9" w:rsidRPr="00F663FB">
        <w:t xml:space="preserve"> advise the SAPB</w:t>
      </w:r>
      <w:r w:rsidR="00135C9A" w:rsidRPr="00F663FB">
        <w:t xml:space="preserve"> chair </w:t>
      </w:r>
      <w:r w:rsidR="00BB7A3A" w:rsidRPr="00F663FB">
        <w:t xml:space="preserve">on the resources to be made available for each SAR. </w:t>
      </w:r>
    </w:p>
    <w:p w14:paraId="1082E44A" w14:textId="77777777" w:rsidR="00BB7A3A" w:rsidRPr="00F663FB" w:rsidRDefault="00BB7A3A" w:rsidP="00BB7A3A">
      <w:pPr>
        <w:pStyle w:val="Default"/>
        <w:jc w:val="both"/>
      </w:pPr>
    </w:p>
    <w:p w14:paraId="087C9359" w14:textId="77777777" w:rsidR="00BB7A3A" w:rsidRPr="00F663FB" w:rsidRDefault="00643520" w:rsidP="00BB7A3A">
      <w:pPr>
        <w:pStyle w:val="Default"/>
        <w:jc w:val="both"/>
      </w:pPr>
      <w:r w:rsidRPr="00F663FB">
        <w:t>2.5</w:t>
      </w:r>
      <w:r w:rsidR="00BB7A3A" w:rsidRPr="00F663FB">
        <w:t xml:space="preserve"> To ensure value for money when commissioning an independent author of a SAR report.</w:t>
      </w:r>
      <w:r w:rsidR="00D65B40" w:rsidRPr="00F663FB">
        <w:t xml:space="preserve"> This should include a maximum number of iterations to the SAR report that will be paid for.</w:t>
      </w:r>
    </w:p>
    <w:p w14:paraId="2E2D741B" w14:textId="77777777" w:rsidR="00BB7A3A" w:rsidRPr="00F663FB" w:rsidRDefault="00BB7A3A" w:rsidP="00BB7A3A">
      <w:pPr>
        <w:pStyle w:val="Default"/>
        <w:jc w:val="both"/>
      </w:pPr>
    </w:p>
    <w:p w14:paraId="20CC012F" w14:textId="77777777" w:rsidR="00BB7A3A" w:rsidRPr="00F663FB" w:rsidRDefault="00643520" w:rsidP="00BB7A3A">
      <w:pPr>
        <w:pStyle w:val="Default"/>
        <w:jc w:val="both"/>
      </w:pPr>
      <w:r w:rsidRPr="00F663FB">
        <w:t>2.6</w:t>
      </w:r>
      <w:r w:rsidR="00BB7A3A" w:rsidRPr="00F663FB">
        <w:t xml:space="preserve"> To ensure that there is a quality assurance process in place regarding SAR reports.</w:t>
      </w:r>
    </w:p>
    <w:p w14:paraId="4D562597" w14:textId="77777777" w:rsidR="00BB7A3A" w:rsidRPr="00F663FB" w:rsidRDefault="00BB7A3A" w:rsidP="00BB7A3A">
      <w:pPr>
        <w:pStyle w:val="Default"/>
        <w:jc w:val="both"/>
      </w:pPr>
    </w:p>
    <w:p w14:paraId="7CECF090" w14:textId="77777777" w:rsidR="00BB7A3A" w:rsidRPr="00F663FB" w:rsidRDefault="00643520" w:rsidP="00BB7A3A">
      <w:pPr>
        <w:pStyle w:val="Default"/>
        <w:jc w:val="both"/>
      </w:pPr>
      <w:r w:rsidRPr="00F663FB">
        <w:t>2.7</w:t>
      </w:r>
      <w:r w:rsidR="00BB7A3A" w:rsidRPr="00F663FB">
        <w:t xml:space="preserve"> To ensure that appropriate links are established with any other statutory</w:t>
      </w:r>
      <w:r w:rsidR="00776075" w:rsidRPr="00F663FB">
        <w:t xml:space="preserve"> or non-statutory</w:t>
      </w:r>
      <w:r w:rsidR="00BB7A3A" w:rsidRPr="00F663FB">
        <w:t xml:space="preserve"> review being conducted in relation to any case that has come to the sub-group’s attention. </w:t>
      </w:r>
    </w:p>
    <w:p w14:paraId="28D5B4EE" w14:textId="77777777" w:rsidR="00D335F4" w:rsidRPr="00F663FB" w:rsidRDefault="00D335F4" w:rsidP="00BB7A3A">
      <w:pPr>
        <w:pStyle w:val="Default"/>
        <w:jc w:val="both"/>
      </w:pPr>
    </w:p>
    <w:p w14:paraId="298AE89A" w14:textId="77777777" w:rsidR="00D335F4" w:rsidRPr="00F663FB" w:rsidRDefault="00643520" w:rsidP="00BB7A3A">
      <w:pPr>
        <w:pStyle w:val="Default"/>
        <w:jc w:val="both"/>
      </w:pPr>
      <w:r w:rsidRPr="00F663FB">
        <w:t>2.8</w:t>
      </w:r>
      <w:r w:rsidR="003F5EF9" w:rsidRPr="00F663FB">
        <w:t xml:space="preserve"> </w:t>
      </w:r>
      <w:r w:rsidR="00D335F4" w:rsidRPr="00F663FB">
        <w:t>To identify any immediate actions required following a SAR referral</w:t>
      </w:r>
      <w:r w:rsidR="003F5EF9" w:rsidRPr="00F663FB">
        <w:t>.</w:t>
      </w:r>
    </w:p>
    <w:p w14:paraId="510A2320" w14:textId="77777777" w:rsidR="00BB7A3A" w:rsidRPr="00F663FB" w:rsidRDefault="00BB7A3A" w:rsidP="00BB7A3A">
      <w:pPr>
        <w:pStyle w:val="Default"/>
        <w:jc w:val="both"/>
      </w:pPr>
    </w:p>
    <w:p w14:paraId="0CF271E6" w14:textId="77777777" w:rsidR="00BB7A3A" w:rsidRPr="00F663FB" w:rsidRDefault="00643520" w:rsidP="00BB7A3A">
      <w:pPr>
        <w:pStyle w:val="Default"/>
        <w:jc w:val="both"/>
      </w:pPr>
      <w:r w:rsidRPr="00F663FB">
        <w:t>2.9</w:t>
      </w:r>
      <w:r w:rsidR="00BB7A3A" w:rsidRPr="00F663FB">
        <w:t xml:space="preserve"> To monitor the progress of each SAR in accordance with the SAR protocol. </w:t>
      </w:r>
    </w:p>
    <w:p w14:paraId="4C082DEA" w14:textId="77777777" w:rsidR="00D8783B" w:rsidRPr="00F663FB" w:rsidRDefault="00D8783B" w:rsidP="00BB7A3A">
      <w:pPr>
        <w:pStyle w:val="Default"/>
        <w:jc w:val="both"/>
      </w:pPr>
    </w:p>
    <w:p w14:paraId="70D64E09" w14:textId="77777777" w:rsidR="00D335F4" w:rsidRPr="00F663FB" w:rsidRDefault="00D8783B" w:rsidP="00D8783B">
      <w:pPr>
        <w:rPr>
          <w:rFonts w:ascii="Arial" w:eastAsia="Times New Roman" w:hAnsi="Arial" w:cs="Arial"/>
          <w:b/>
          <w:bCs/>
          <w:sz w:val="24"/>
          <w:szCs w:val="24"/>
        </w:rPr>
      </w:pPr>
      <w:r w:rsidRPr="00F663FB">
        <w:rPr>
          <w:rFonts w:ascii="Arial" w:hAnsi="Arial" w:cs="Arial"/>
          <w:sz w:val="24"/>
          <w:szCs w:val="24"/>
        </w:rPr>
        <w:lastRenderedPageBreak/>
        <w:t xml:space="preserve">2.10 To ensure that the </w:t>
      </w:r>
      <w:r w:rsidR="00D65B40" w:rsidRPr="00F663FB">
        <w:rPr>
          <w:rFonts w:ascii="Arial" w:hAnsi="Arial" w:cs="Arial"/>
          <w:sz w:val="24"/>
          <w:szCs w:val="24"/>
        </w:rPr>
        <w:t>SAR process has been explained to the person (if applicable</w:t>
      </w:r>
      <w:r w:rsidRPr="00F663FB">
        <w:rPr>
          <w:rFonts w:ascii="Arial" w:hAnsi="Arial" w:cs="Arial"/>
          <w:sz w:val="24"/>
          <w:szCs w:val="24"/>
        </w:rPr>
        <w:t>), their family and</w:t>
      </w:r>
      <w:r w:rsidR="00D65B40" w:rsidRPr="00F663FB">
        <w:rPr>
          <w:rFonts w:ascii="Arial" w:hAnsi="Arial" w:cs="Arial"/>
          <w:sz w:val="24"/>
          <w:szCs w:val="24"/>
        </w:rPr>
        <w:t>/or</w:t>
      </w:r>
      <w:r w:rsidRPr="00F663FB">
        <w:rPr>
          <w:rFonts w:ascii="Arial" w:hAnsi="Arial" w:cs="Arial"/>
          <w:sz w:val="24"/>
          <w:szCs w:val="24"/>
        </w:rPr>
        <w:t xml:space="preserve"> friends </w:t>
      </w:r>
      <w:r w:rsidR="00D65B40" w:rsidRPr="00F663FB">
        <w:rPr>
          <w:rFonts w:ascii="Arial" w:hAnsi="Arial" w:cs="Arial"/>
          <w:sz w:val="24"/>
          <w:szCs w:val="24"/>
        </w:rPr>
        <w:t>and that they are</w:t>
      </w:r>
      <w:r w:rsidRPr="00F663FB">
        <w:rPr>
          <w:rFonts w:ascii="Arial" w:hAnsi="Arial" w:cs="Arial"/>
          <w:sz w:val="24"/>
          <w:szCs w:val="24"/>
        </w:rPr>
        <w:t xml:space="preserve"> supported to contribute to the SAR if they wish to do so</w:t>
      </w:r>
      <w:r w:rsidR="00D65B40" w:rsidRPr="00F663FB">
        <w:rPr>
          <w:rFonts w:ascii="Arial" w:hAnsi="Arial" w:cs="Arial"/>
          <w:sz w:val="24"/>
          <w:szCs w:val="24"/>
        </w:rPr>
        <w:t>.</w:t>
      </w:r>
      <w:r w:rsidRPr="00F663FB">
        <w:rPr>
          <w:rFonts w:ascii="Arial" w:hAnsi="Arial" w:cs="Arial"/>
          <w:sz w:val="24"/>
          <w:szCs w:val="24"/>
        </w:rPr>
        <w:t xml:space="preserve"> </w:t>
      </w:r>
      <w:r w:rsidR="00D65B40" w:rsidRPr="00F663FB">
        <w:rPr>
          <w:rFonts w:ascii="Arial" w:hAnsi="Arial" w:cs="Arial"/>
          <w:sz w:val="24"/>
          <w:szCs w:val="24"/>
        </w:rPr>
        <w:t xml:space="preserve">The person </w:t>
      </w:r>
      <w:r w:rsidR="008905A7" w:rsidRPr="00F663FB">
        <w:rPr>
          <w:rFonts w:ascii="Arial" w:hAnsi="Arial" w:cs="Arial"/>
          <w:sz w:val="24"/>
          <w:szCs w:val="24"/>
        </w:rPr>
        <w:t>(</w:t>
      </w:r>
      <w:r w:rsidR="00D65B40" w:rsidRPr="00F663FB">
        <w:rPr>
          <w:rFonts w:ascii="Arial" w:hAnsi="Arial" w:cs="Arial"/>
          <w:sz w:val="24"/>
          <w:szCs w:val="24"/>
        </w:rPr>
        <w:t>if applicable), any family and/or friends must be</w:t>
      </w:r>
      <w:r w:rsidRPr="00F663FB">
        <w:rPr>
          <w:rFonts w:ascii="Arial" w:hAnsi="Arial" w:cs="Arial"/>
          <w:sz w:val="24"/>
          <w:szCs w:val="24"/>
        </w:rPr>
        <w:t xml:space="preserve"> informed beforehand that the SAR report will be published.</w:t>
      </w:r>
      <w:r w:rsidRPr="00F663FB">
        <w:rPr>
          <w:rFonts w:ascii="Arial" w:eastAsia="Times New Roman" w:hAnsi="Arial" w:cs="Arial"/>
          <w:b/>
          <w:bCs/>
          <w:sz w:val="24"/>
          <w:szCs w:val="24"/>
        </w:rPr>
        <w:t xml:space="preserve"> </w:t>
      </w:r>
    </w:p>
    <w:p w14:paraId="687C9BEA" w14:textId="77777777" w:rsidR="00D8783B" w:rsidRPr="00F663FB" w:rsidRDefault="00D8783B" w:rsidP="00D8783B">
      <w:pPr>
        <w:jc w:val="both"/>
        <w:rPr>
          <w:rFonts w:ascii="Arial" w:hAnsi="Arial" w:cs="Arial"/>
          <w:sz w:val="24"/>
          <w:szCs w:val="24"/>
        </w:rPr>
      </w:pPr>
      <w:r w:rsidRPr="00F663FB">
        <w:rPr>
          <w:rFonts w:ascii="Arial" w:hAnsi="Arial" w:cs="Arial"/>
          <w:sz w:val="24"/>
          <w:szCs w:val="24"/>
        </w:rPr>
        <w:t>2.11 To make recommendations to the SAPB as to how the findings of the review should be made to the person (</w:t>
      </w:r>
      <w:r w:rsidR="00F05790" w:rsidRPr="00F663FB">
        <w:rPr>
          <w:rFonts w:ascii="Arial" w:hAnsi="Arial" w:cs="Arial"/>
          <w:sz w:val="24"/>
          <w:szCs w:val="24"/>
        </w:rPr>
        <w:t xml:space="preserve">if applicable), </w:t>
      </w:r>
      <w:r w:rsidRPr="00F663FB">
        <w:rPr>
          <w:rFonts w:ascii="Arial" w:hAnsi="Arial" w:cs="Arial"/>
          <w:sz w:val="24"/>
          <w:szCs w:val="24"/>
        </w:rPr>
        <w:t>their family and friends and the public and comply with section 14.132 of the statutory guidance to the Care Act 2016.</w:t>
      </w:r>
    </w:p>
    <w:p w14:paraId="0F764889" w14:textId="77777777" w:rsidR="00D8783B" w:rsidRPr="00F663FB" w:rsidRDefault="00D8783B" w:rsidP="00D8783B">
      <w:pPr>
        <w:rPr>
          <w:rFonts w:ascii="Arial" w:eastAsia="Times New Roman" w:hAnsi="Arial" w:cs="Arial"/>
          <w:b/>
          <w:bCs/>
          <w:color w:val="FF0000"/>
          <w:sz w:val="24"/>
          <w:szCs w:val="24"/>
        </w:rPr>
      </w:pPr>
    </w:p>
    <w:p w14:paraId="47C97228" w14:textId="77777777" w:rsidR="00D335F4" w:rsidRPr="00F663FB" w:rsidRDefault="00643520" w:rsidP="00BB7A3A">
      <w:pPr>
        <w:pStyle w:val="Default"/>
        <w:jc w:val="both"/>
      </w:pPr>
      <w:proofErr w:type="gramStart"/>
      <w:r w:rsidRPr="00F663FB">
        <w:t>2</w:t>
      </w:r>
      <w:r w:rsidR="00D8783B" w:rsidRPr="00F663FB">
        <w:t>.12</w:t>
      </w:r>
      <w:r w:rsidR="003F5EF9" w:rsidRPr="00F663FB">
        <w:t xml:space="preserve"> </w:t>
      </w:r>
      <w:r w:rsidR="008905A7" w:rsidRPr="00F663FB">
        <w:t xml:space="preserve"> </w:t>
      </w:r>
      <w:r w:rsidR="00D335F4" w:rsidRPr="00F663FB">
        <w:t>To</w:t>
      </w:r>
      <w:proofErr w:type="gramEnd"/>
      <w:r w:rsidR="00D335F4" w:rsidRPr="00F663FB">
        <w:t xml:space="preserve"> provide challenge to any agency which does not cooperate with a SAR and escalate </w:t>
      </w:r>
      <w:r w:rsidR="003F5EF9" w:rsidRPr="00F663FB">
        <w:t xml:space="preserve">this issue </w:t>
      </w:r>
      <w:r w:rsidR="00D335F4" w:rsidRPr="00F663FB">
        <w:t>to the Independent Chair of the SAPB if not swiftly resolved</w:t>
      </w:r>
      <w:r w:rsidR="0062683C" w:rsidRPr="00F663FB">
        <w:t>.</w:t>
      </w:r>
    </w:p>
    <w:p w14:paraId="162D3FD3" w14:textId="77777777" w:rsidR="00BB7A3A" w:rsidRPr="00F663FB" w:rsidRDefault="00BB7A3A" w:rsidP="00BB7A3A">
      <w:pPr>
        <w:pStyle w:val="Default"/>
        <w:jc w:val="both"/>
      </w:pPr>
    </w:p>
    <w:p w14:paraId="60F64C94" w14:textId="77777777" w:rsidR="008905A7" w:rsidRPr="00F663FB" w:rsidRDefault="0062683C" w:rsidP="0062683C">
      <w:pPr>
        <w:pStyle w:val="Default"/>
        <w:jc w:val="both"/>
      </w:pPr>
      <w:r w:rsidRPr="00F663FB">
        <w:t xml:space="preserve">2.13 </w:t>
      </w:r>
      <w:r w:rsidR="00BB7A3A" w:rsidRPr="00F663FB">
        <w:t>To consider the findings of each SAR and make recommendations to the SAPB regarding any actions that should be taken as a result of the SAR.</w:t>
      </w:r>
    </w:p>
    <w:p w14:paraId="63E4BC2E" w14:textId="77777777" w:rsidR="008905A7" w:rsidRPr="00F663FB" w:rsidRDefault="008905A7" w:rsidP="008905A7">
      <w:pPr>
        <w:pStyle w:val="Default"/>
        <w:ind w:left="420"/>
        <w:jc w:val="both"/>
      </w:pPr>
    </w:p>
    <w:p w14:paraId="5914188F" w14:textId="77777777" w:rsidR="00BB7A3A" w:rsidRPr="00F663FB" w:rsidRDefault="0062683C" w:rsidP="0062683C">
      <w:pPr>
        <w:pStyle w:val="Default"/>
        <w:jc w:val="both"/>
      </w:pPr>
      <w:r w:rsidRPr="00F663FB">
        <w:t xml:space="preserve">2.14 </w:t>
      </w:r>
      <w:r w:rsidR="00BB7A3A" w:rsidRPr="00F663FB">
        <w:t>To oversee and monitor progress on improvements and actions identified through SARs.</w:t>
      </w:r>
    </w:p>
    <w:p w14:paraId="72FF1CB5" w14:textId="77777777" w:rsidR="00BB7A3A" w:rsidRPr="00F663FB" w:rsidRDefault="00BB7A3A" w:rsidP="00BB7A3A">
      <w:pPr>
        <w:pStyle w:val="Default"/>
        <w:jc w:val="both"/>
      </w:pPr>
      <w:r w:rsidRPr="00F663FB">
        <w:t xml:space="preserve"> </w:t>
      </w:r>
    </w:p>
    <w:p w14:paraId="3FFD4823" w14:textId="77777777" w:rsidR="008905A7" w:rsidRPr="00F663FB" w:rsidRDefault="0062683C" w:rsidP="00156760">
      <w:pPr>
        <w:pStyle w:val="Default"/>
        <w:jc w:val="both"/>
      </w:pPr>
      <w:r w:rsidRPr="00F663FB">
        <w:t xml:space="preserve">2.15 </w:t>
      </w:r>
      <w:r w:rsidR="00BB7A3A" w:rsidRPr="00F663FB">
        <w:t xml:space="preserve">To support other sub-groups of the SAPB to implement their work plans with partner agencies in response to the recommendations of each SAR. </w:t>
      </w:r>
    </w:p>
    <w:p w14:paraId="72C52E45" w14:textId="77777777" w:rsidR="008905A7" w:rsidRPr="00F663FB" w:rsidRDefault="008905A7" w:rsidP="008905A7">
      <w:pPr>
        <w:pStyle w:val="ListParagraph"/>
        <w:rPr>
          <w:rFonts w:ascii="Arial" w:hAnsi="Arial" w:cs="Arial"/>
          <w:sz w:val="24"/>
          <w:szCs w:val="24"/>
        </w:rPr>
      </w:pPr>
    </w:p>
    <w:p w14:paraId="118CF8D1" w14:textId="77777777" w:rsidR="008905A7" w:rsidRPr="00F663FB" w:rsidRDefault="0062683C" w:rsidP="00156760">
      <w:pPr>
        <w:pStyle w:val="Default"/>
        <w:jc w:val="both"/>
      </w:pPr>
      <w:r w:rsidRPr="00F663FB">
        <w:t xml:space="preserve">2.16 </w:t>
      </w:r>
      <w:r w:rsidR="00BB7A3A" w:rsidRPr="00F663FB">
        <w:t xml:space="preserve">To share information with the SAPB, its sub-groups, and member agencies, concerning the outcomes and learning from SARs and other reviews, and the responses of member agencies. </w:t>
      </w:r>
    </w:p>
    <w:p w14:paraId="68322531" w14:textId="77777777" w:rsidR="008905A7" w:rsidRPr="00F663FB" w:rsidRDefault="008905A7" w:rsidP="008905A7">
      <w:pPr>
        <w:pStyle w:val="Default"/>
        <w:ind w:left="420"/>
        <w:jc w:val="both"/>
      </w:pPr>
    </w:p>
    <w:p w14:paraId="66C9BCA3" w14:textId="77777777" w:rsidR="00BB7A3A" w:rsidRPr="00F663FB" w:rsidRDefault="0062683C" w:rsidP="00156760">
      <w:pPr>
        <w:pStyle w:val="Default"/>
        <w:jc w:val="both"/>
      </w:pPr>
      <w:r w:rsidRPr="00F663FB">
        <w:t xml:space="preserve">2.17 </w:t>
      </w:r>
      <w:r w:rsidR="00BB7A3A" w:rsidRPr="00F663FB">
        <w:t xml:space="preserve">To undertake any actions assigned to the sub-group by the SAR protocol. </w:t>
      </w:r>
    </w:p>
    <w:p w14:paraId="6456B25F" w14:textId="77777777" w:rsidR="00BB7A3A" w:rsidRPr="00F663FB" w:rsidRDefault="00BB7A3A" w:rsidP="00BB7A3A">
      <w:pPr>
        <w:pStyle w:val="Default"/>
        <w:jc w:val="both"/>
      </w:pPr>
    </w:p>
    <w:p w14:paraId="6D05DBB2" w14:textId="77777777" w:rsidR="008905A7" w:rsidRPr="00F663FB" w:rsidRDefault="00643520" w:rsidP="008905A7">
      <w:pPr>
        <w:jc w:val="both"/>
        <w:rPr>
          <w:rFonts w:ascii="Arial" w:hAnsi="Arial" w:cs="Arial"/>
          <w:sz w:val="24"/>
          <w:szCs w:val="24"/>
        </w:rPr>
      </w:pPr>
      <w:r w:rsidRPr="00F663FB">
        <w:rPr>
          <w:rFonts w:ascii="Arial" w:hAnsi="Arial" w:cs="Arial"/>
          <w:sz w:val="24"/>
          <w:szCs w:val="24"/>
        </w:rPr>
        <w:t>2.18</w:t>
      </w:r>
      <w:r w:rsidR="00BB7A3A" w:rsidRPr="00F663FB">
        <w:rPr>
          <w:rFonts w:ascii="Arial" w:hAnsi="Arial" w:cs="Arial"/>
          <w:sz w:val="24"/>
          <w:szCs w:val="24"/>
        </w:rPr>
        <w:t xml:space="preserve"> To review the SAR protocol once a year and at any other time if necessary and make recommendations to the SAPB.</w:t>
      </w:r>
    </w:p>
    <w:p w14:paraId="14CA3F2B" w14:textId="77777777" w:rsidR="008905A7" w:rsidRPr="00F663FB" w:rsidRDefault="008905A7" w:rsidP="00BB7A3A">
      <w:pPr>
        <w:jc w:val="both"/>
        <w:rPr>
          <w:rFonts w:ascii="Arial" w:hAnsi="Arial" w:cs="Arial"/>
          <w:sz w:val="24"/>
          <w:szCs w:val="24"/>
        </w:rPr>
      </w:pPr>
      <w:r w:rsidRPr="00F663FB">
        <w:rPr>
          <w:rFonts w:ascii="Arial" w:hAnsi="Arial" w:cs="Arial"/>
          <w:bCs/>
          <w:sz w:val="24"/>
          <w:szCs w:val="24"/>
        </w:rPr>
        <w:t>2.19 To keep a repository of potential SARs that are put forward for consideration.</w:t>
      </w:r>
    </w:p>
    <w:p w14:paraId="2DE5FFB5" w14:textId="77777777" w:rsidR="000C51CD" w:rsidRPr="00F663FB" w:rsidRDefault="00643520" w:rsidP="00BB7A3A">
      <w:pPr>
        <w:jc w:val="both"/>
        <w:rPr>
          <w:rFonts w:ascii="Arial" w:hAnsi="Arial" w:cs="Arial"/>
          <w:sz w:val="24"/>
          <w:szCs w:val="24"/>
        </w:rPr>
      </w:pPr>
      <w:r w:rsidRPr="00F663FB">
        <w:rPr>
          <w:rFonts w:ascii="Arial" w:hAnsi="Arial" w:cs="Arial"/>
          <w:sz w:val="24"/>
          <w:szCs w:val="24"/>
        </w:rPr>
        <w:t>2.19</w:t>
      </w:r>
      <w:r w:rsidR="000C51CD" w:rsidRPr="00F663FB">
        <w:rPr>
          <w:rFonts w:ascii="Arial" w:hAnsi="Arial" w:cs="Arial"/>
          <w:sz w:val="24"/>
          <w:szCs w:val="24"/>
        </w:rPr>
        <w:t xml:space="preserve"> </w:t>
      </w:r>
      <w:r w:rsidR="008905A7" w:rsidRPr="00F663FB">
        <w:rPr>
          <w:rFonts w:ascii="Arial" w:hAnsi="Arial" w:cs="Arial"/>
          <w:sz w:val="24"/>
          <w:szCs w:val="24"/>
        </w:rPr>
        <w:t xml:space="preserve">  </w:t>
      </w:r>
      <w:r w:rsidR="000C51CD" w:rsidRPr="00F663FB">
        <w:rPr>
          <w:rFonts w:ascii="Arial" w:hAnsi="Arial" w:cs="Arial"/>
          <w:sz w:val="24"/>
          <w:szCs w:val="24"/>
        </w:rPr>
        <w:t>To collate SAR themes and consider best use of resources when responding to a SAR which may be similar to previous SARs</w:t>
      </w:r>
      <w:r w:rsidR="00D87B20" w:rsidRPr="00F663FB">
        <w:rPr>
          <w:rFonts w:ascii="Arial" w:hAnsi="Arial" w:cs="Arial"/>
          <w:sz w:val="24"/>
          <w:szCs w:val="24"/>
        </w:rPr>
        <w:t xml:space="preserve"> </w:t>
      </w:r>
      <w:r w:rsidR="00D8783B" w:rsidRPr="00F663FB">
        <w:rPr>
          <w:rFonts w:ascii="Arial" w:hAnsi="Arial" w:cs="Arial"/>
          <w:sz w:val="24"/>
          <w:szCs w:val="24"/>
        </w:rPr>
        <w:t>in Camden and externally</w:t>
      </w:r>
      <w:r w:rsidR="000C51CD" w:rsidRPr="00F663FB">
        <w:rPr>
          <w:rFonts w:ascii="Arial" w:hAnsi="Arial" w:cs="Arial"/>
          <w:sz w:val="24"/>
          <w:szCs w:val="24"/>
        </w:rPr>
        <w:t>.</w:t>
      </w:r>
    </w:p>
    <w:p w14:paraId="6B8F873C" w14:textId="77777777" w:rsidR="00755562" w:rsidRPr="00F663FB" w:rsidRDefault="00643520" w:rsidP="00BB7A3A">
      <w:pPr>
        <w:jc w:val="both"/>
        <w:rPr>
          <w:rFonts w:ascii="Arial" w:hAnsi="Arial" w:cs="Arial"/>
          <w:sz w:val="24"/>
          <w:szCs w:val="24"/>
        </w:rPr>
      </w:pPr>
      <w:r w:rsidRPr="00F663FB">
        <w:rPr>
          <w:rFonts w:ascii="Arial" w:hAnsi="Arial" w:cs="Arial"/>
          <w:sz w:val="24"/>
          <w:szCs w:val="24"/>
        </w:rPr>
        <w:t>2.20</w:t>
      </w:r>
      <w:r w:rsidR="00755562" w:rsidRPr="00F663FB">
        <w:rPr>
          <w:rFonts w:ascii="Arial" w:hAnsi="Arial" w:cs="Arial"/>
          <w:sz w:val="24"/>
          <w:szCs w:val="24"/>
        </w:rPr>
        <w:t xml:space="preserve"> To be a forum for the LeDeR steering group to report the learning from </w:t>
      </w:r>
      <w:r w:rsidR="007D5CA2" w:rsidRPr="00F663FB">
        <w:rPr>
          <w:rFonts w:ascii="Arial" w:hAnsi="Arial" w:cs="Arial"/>
          <w:sz w:val="24"/>
          <w:szCs w:val="24"/>
        </w:rPr>
        <w:t xml:space="preserve">any </w:t>
      </w:r>
      <w:r w:rsidR="00755562" w:rsidRPr="00F663FB">
        <w:rPr>
          <w:rFonts w:ascii="Arial" w:hAnsi="Arial" w:cs="Arial"/>
          <w:sz w:val="24"/>
          <w:szCs w:val="24"/>
        </w:rPr>
        <w:t>learning disability mortality reviews.</w:t>
      </w:r>
    </w:p>
    <w:p w14:paraId="7C4409BF" w14:textId="77777777" w:rsidR="00BB7A3A" w:rsidRPr="00F663FB" w:rsidRDefault="00643520" w:rsidP="00BB7A3A">
      <w:pPr>
        <w:jc w:val="both"/>
        <w:rPr>
          <w:rFonts w:ascii="Arial" w:hAnsi="Arial" w:cs="Arial"/>
          <w:sz w:val="24"/>
          <w:szCs w:val="24"/>
        </w:rPr>
      </w:pPr>
      <w:r w:rsidRPr="00F663FB">
        <w:rPr>
          <w:rFonts w:ascii="Arial" w:hAnsi="Arial" w:cs="Arial"/>
          <w:sz w:val="24"/>
          <w:szCs w:val="24"/>
        </w:rPr>
        <w:t>2.21</w:t>
      </w:r>
      <w:r w:rsidR="00BB7A3A" w:rsidRPr="00F663FB">
        <w:rPr>
          <w:rFonts w:ascii="Arial" w:hAnsi="Arial" w:cs="Arial"/>
          <w:sz w:val="24"/>
          <w:szCs w:val="24"/>
        </w:rPr>
        <w:t xml:space="preserve"> To </w:t>
      </w:r>
      <w:r w:rsidR="00D335F4" w:rsidRPr="00F663FB">
        <w:rPr>
          <w:rFonts w:ascii="Arial" w:hAnsi="Arial" w:cs="Arial"/>
          <w:sz w:val="24"/>
          <w:szCs w:val="24"/>
        </w:rPr>
        <w:t>update the SAPB</w:t>
      </w:r>
      <w:r w:rsidR="00BB7A3A" w:rsidRPr="00F663FB">
        <w:rPr>
          <w:rFonts w:ascii="Arial" w:hAnsi="Arial" w:cs="Arial"/>
          <w:sz w:val="24"/>
          <w:szCs w:val="24"/>
        </w:rPr>
        <w:t xml:space="preserve"> of national and regional developments in relation to SARs.</w:t>
      </w:r>
    </w:p>
    <w:p w14:paraId="5936D574" w14:textId="77777777" w:rsidR="00A44055" w:rsidRPr="00F663FB" w:rsidRDefault="00643520" w:rsidP="00BB7A3A">
      <w:pPr>
        <w:jc w:val="both"/>
        <w:rPr>
          <w:rFonts w:ascii="Arial" w:hAnsi="Arial" w:cs="Arial"/>
          <w:sz w:val="24"/>
          <w:szCs w:val="24"/>
        </w:rPr>
      </w:pPr>
      <w:r w:rsidRPr="00F663FB">
        <w:rPr>
          <w:rFonts w:ascii="Arial" w:hAnsi="Arial" w:cs="Arial"/>
          <w:sz w:val="24"/>
          <w:szCs w:val="24"/>
        </w:rPr>
        <w:t>2.22</w:t>
      </w:r>
      <w:r w:rsidR="00A44055" w:rsidRPr="00F663FB">
        <w:rPr>
          <w:rFonts w:ascii="Arial" w:hAnsi="Arial" w:cs="Arial"/>
          <w:sz w:val="24"/>
          <w:szCs w:val="24"/>
        </w:rPr>
        <w:t xml:space="preserve"> To initiate, co-ordinate and oversee progress on joint enquiries that operate at the level below an independent SAR.</w:t>
      </w:r>
    </w:p>
    <w:p w14:paraId="27A7A0BA" w14:textId="77777777" w:rsidR="00BB7A3A" w:rsidRPr="00F663FB" w:rsidRDefault="00BB7A3A" w:rsidP="00BB7A3A">
      <w:pPr>
        <w:autoSpaceDE w:val="0"/>
        <w:autoSpaceDN w:val="0"/>
        <w:adjustRightInd w:val="0"/>
        <w:spacing w:after="0" w:line="240" w:lineRule="auto"/>
        <w:jc w:val="both"/>
        <w:rPr>
          <w:rFonts w:ascii="Arial" w:hAnsi="Arial" w:cs="Arial"/>
          <w:sz w:val="24"/>
          <w:szCs w:val="24"/>
        </w:rPr>
      </w:pPr>
    </w:p>
    <w:p w14:paraId="64CDD463" w14:textId="77777777" w:rsidR="00BB7A3A" w:rsidRPr="00F663FB" w:rsidRDefault="00BB7A3A" w:rsidP="00BB7A3A">
      <w:pPr>
        <w:autoSpaceDE w:val="0"/>
        <w:autoSpaceDN w:val="0"/>
        <w:adjustRightInd w:val="0"/>
        <w:spacing w:after="0" w:line="240" w:lineRule="auto"/>
        <w:jc w:val="both"/>
        <w:rPr>
          <w:rFonts w:ascii="Arial" w:hAnsi="Arial" w:cs="Arial"/>
          <w:b/>
          <w:color w:val="000000"/>
          <w:sz w:val="24"/>
          <w:szCs w:val="24"/>
        </w:rPr>
      </w:pPr>
      <w:r w:rsidRPr="00F663FB">
        <w:rPr>
          <w:rFonts w:ascii="Arial" w:hAnsi="Arial" w:cs="Arial"/>
          <w:b/>
          <w:color w:val="000000"/>
          <w:sz w:val="24"/>
          <w:szCs w:val="24"/>
        </w:rPr>
        <w:t xml:space="preserve">Membership of the SAR sub-group </w:t>
      </w:r>
    </w:p>
    <w:p w14:paraId="4759CB7B" w14:textId="77777777" w:rsidR="00BB7A3A" w:rsidRPr="00F663FB" w:rsidRDefault="00BB7A3A" w:rsidP="00BB7A3A">
      <w:pPr>
        <w:pStyle w:val="Default"/>
        <w:jc w:val="both"/>
      </w:pPr>
    </w:p>
    <w:p w14:paraId="5AE00EA4" w14:textId="77777777" w:rsidR="00BB7A3A" w:rsidRPr="00F663FB" w:rsidRDefault="00135C9A" w:rsidP="00BB7A3A">
      <w:pPr>
        <w:pStyle w:val="Default"/>
        <w:spacing w:after="37"/>
        <w:jc w:val="both"/>
      </w:pPr>
      <w:r w:rsidRPr="00F663FB">
        <w:t>Principal social worker</w:t>
      </w:r>
    </w:p>
    <w:p w14:paraId="609E8510" w14:textId="77777777" w:rsidR="00BB7A3A" w:rsidRPr="00F663FB" w:rsidRDefault="000C51CD" w:rsidP="00BB7A3A">
      <w:pPr>
        <w:pStyle w:val="Default"/>
        <w:spacing w:after="37"/>
        <w:jc w:val="both"/>
      </w:pPr>
      <w:r w:rsidRPr="00F663FB">
        <w:t>D</w:t>
      </w:r>
      <w:r w:rsidR="00AE2623" w:rsidRPr="00F663FB">
        <w:t>esig</w:t>
      </w:r>
      <w:r w:rsidR="00135C9A" w:rsidRPr="00F663FB">
        <w:t>nated nurse, safeguarding adult</w:t>
      </w:r>
      <w:r w:rsidR="00776075" w:rsidRPr="00F663FB">
        <w:t>s, Camden CCG</w:t>
      </w:r>
    </w:p>
    <w:p w14:paraId="3C63AEB3" w14:textId="77777777" w:rsidR="00BB7A3A" w:rsidRPr="00F663FB" w:rsidRDefault="00BB7A3A" w:rsidP="00135C9A">
      <w:pPr>
        <w:pStyle w:val="Default"/>
        <w:spacing w:after="37"/>
        <w:jc w:val="both"/>
      </w:pPr>
      <w:r w:rsidRPr="00F663FB">
        <w:t>Head of CLDS</w:t>
      </w:r>
      <w:r w:rsidR="00480E11" w:rsidRPr="00F663FB">
        <w:t>/</w:t>
      </w:r>
      <w:r w:rsidRPr="00F663FB">
        <w:t xml:space="preserve">Head of Support and Safeguarding </w:t>
      </w:r>
    </w:p>
    <w:p w14:paraId="5731D47B" w14:textId="77777777" w:rsidR="000C51CD" w:rsidRPr="00F663FB" w:rsidRDefault="000C51CD" w:rsidP="00BB7A3A">
      <w:pPr>
        <w:pStyle w:val="Default"/>
        <w:spacing w:after="37"/>
        <w:jc w:val="both"/>
      </w:pPr>
      <w:r w:rsidRPr="00F663FB">
        <w:lastRenderedPageBreak/>
        <w:t>S</w:t>
      </w:r>
      <w:r w:rsidR="00135C9A" w:rsidRPr="00F663FB">
        <w:t>trategic commissioner</w:t>
      </w:r>
    </w:p>
    <w:p w14:paraId="2DB14927" w14:textId="77777777" w:rsidR="00BB7A3A" w:rsidRPr="00F663FB" w:rsidRDefault="00AE2623" w:rsidP="00BB7A3A">
      <w:pPr>
        <w:pStyle w:val="Default"/>
        <w:spacing w:after="37"/>
        <w:jc w:val="both"/>
      </w:pPr>
      <w:r w:rsidRPr="00F663FB">
        <w:t>Camden and Islington</w:t>
      </w:r>
      <w:r w:rsidRPr="00F663FB">
        <w:rPr>
          <w:color w:val="auto"/>
        </w:rPr>
        <w:t xml:space="preserve"> </w:t>
      </w:r>
      <w:r w:rsidR="004A3FB3" w:rsidRPr="00F663FB">
        <w:rPr>
          <w:color w:val="auto"/>
        </w:rPr>
        <w:t xml:space="preserve">NHS </w:t>
      </w:r>
      <w:r w:rsidR="004A3FB3" w:rsidRPr="00F663FB">
        <w:t>Foundation Trust</w:t>
      </w:r>
      <w:r w:rsidR="00480E11" w:rsidRPr="00F663FB">
        <w:t xml:space="preserve"> </w:t>
      </w:r>
    </w:p>
    <w:p w14:paraId="0550282D" w14:textId="77777777" w:rsidR="00BB7A3A" w:rsidRPr="00F663FB" w:rsidRDefault="00480E11" w:rsidP="00BB7A3A">
      <w:pPr>
        <w:pStyle w:val="Default"/>
        <w:spacing w:after="37"/>
        <w:jc w:val="both"/>
      </w:pPr>
      <w:r w:rsidRPr="00F663FB">
        <w:t xml:space="preserve">Metropolitan police rep </w:t>
      </w:r>
    </w:p>
    <w:p w14:paraId="6F21F301" w14:textId="77777777" w:rsidR="00BB7A3A" w:rsidRPr="00F663FB" w:rsidRDefault="00BB7A3A" w:rsidP="00135C9A">
      <w:pPr>
        <w:pStyle w:val="Default"/>
        <w:spacing w:after="37"/>
        <w:jc w:val="both"/>
      </w:pPr>
      <w:r w:rsidRPr="00F663FB">
        <w:t>Camden Carers Centre</w:t>
      </w:r>
    </w:p>
    <w:p w14:paraId="04745119" w14:textId="77777777" w:rsidR="00BB7A3A" w:rsidRPr="00F663FB" w:rsidRDefault="00480E11" w:rsidP="00BB7A3A">
      <w:pPr>
        <w:pStyle w:val="Default"/>
        <w:spacing w:after="37"/>
        <w:jc w:val="both"/>
      </w:pPr>
      <w:r w:rsidRPr="00F663FB">
        <w:t>UCLH and/or</w:t>
      </w:r>
      <w:r w:rsidR="00BB7A3A" w:rsidRPr="00F663FB">
        <w:t xml:space="preserve"> RFH</w:t>
      </w:r>
      <w:r w:rsidRPr="00F663FB">
        <w:t>, Safegu</w:t>
      </w:r>
      <w:r w:rsidR="00135C9A" w:rsidRPr="00F663FB">
        <w:t>arding leads</w:t>
      </w:r>
    </w:p>
    <w:p w14:paraId="7D57D690" w14:textId="77777777" w:rsidR="004A3FB3" w:rsidRPr="00F663FB" w:rsidRDefault="004A3FB3" w:rsidP="00BB7A3A">
      <w:pPr>
        <w:pStyle w:val="Default"/>
        <w:spacing w:after="37"/>
        <w:jc w:val="both"/>
        <w:rPr>
          <w:color w:val="auto"/>
        </w:rPr>
      </w:pPr>
      <w:r w:rsidRPr="00F663FB">
        <w:t xml:space="preserve">LFB – </w:t>
      </w:r>
      <w:r w:rsidRPr="00F663FB">
        <w:rPr>
          <w:color w:val="auto"/>
        </w:rPr>
        <w:t>if it is fire related</w:t>
      </w:r>
    </w:p>
    <w:p w14:paraId="2DCF5224" w14:textId="77777777" w:rsidR="004F760A" w:rsidRPr="00F663FB" w:rsidRDefault="004F760A" w:rsidP="00BB7A3A">
      <w:pPr>
        <w:pStyle w:val="Default"/>
        <w:spacing w:after="37"/>
        <w:jc w:val="both"/>
        <w:rPr>
          <w:color w:val="auto"/>
        </w:rPr>
      </w:pPr>
      <w:r w:rsidRPr="00F663FB">
        <w:rPr>
          <w:color w:val="auto"/>
        </w:rPr>
        <w:t>Head of Support &amp; Safeguarding, ASC</w:t>
      </w:r>
    </w:p>
    <w:p w14:paraId="058F046D" w14:textId="77777777" w:rsidR="004F760A" w:rsidRPr="00F663FB" w:rsidRDefault="004F760A" w:rsidP="00BB7A3A">
      <w:pPr>
        <w:pStyle w:val="Default"/>
        <w:spacing w:after="37"/>
        <w:jc w:val="both"/>
        <w:rPr>
          <w:color w:val="auto"/>
        </w:rPr>
      </w:pPr>
      <w:r w:rsidRPr="00F663FB">
        <w:rPr>
          <w:color w:val="auto"/>
        </w:rPr>
        <w:t>Service development Manager – Housing</w:t>
      </w:r>
    </w:p>
    <w:p w14:paraId="5AA978CD" w14:textId="77777777" w:rsidR="004F760A" w:rsidRPr="00F663FB" w:rsidRDefault="004F760A" w:rsidP="00BB7A3A">
      <w:pPr>
        <w:pStyle w:val="Default"/>
        <w:spacing w:after="37"/>
        <w:jc w:val="both"/>
        <w:rPr>
          <w:color w:val="auto"/>
        </w:rPr>
      </w:pPr>
      <w:r w:rsidRPr="00F663FB">
        <w:rPr>
          <w:color w:val="auto"/>
        </w:rPr>
        <w:t>Age UK Camden</w:t>
      </w:r>
    </w:p>
    <w:p w14:paraId="328C3AF2" w14:textId="77777777" w:rsidR="004F760A" w:rsidRPr="00F663FB" w:rsidRDefault="004F760A" w:rsidP="00BB7A3A">
      <w:pPr>
        <w:pStyle w:val="Default"/>
        <w:spacing w:after="37"/>
        <w:jc w:val="both"/>
        <w:rPr>
          <w:color w:val="auto"/>
        </w:rPr>
      </w:pPr>
    </w:p>
    <w:p w14:paraId="48BE3406" w14:textId="77777777" w:rsidR="00AE2623" w:rsidRPr="00F663FB" w:rsidRDefault="00AE2623" w:rsidP="00BB7A3A">
      <w:pPr>
        <w:pStyle w:val="Default"/>
        <w:spacing w:after="37"/>
        <w:jc w:val="both"/>
        <w:rPr>
          <w:color w:val="auto"/>
        </w:rPr>
      </w:pPr>
      <w:r w:rsidRPr="00F663FB">
        <w:t xml:space="preserve">Chair - </w:t>
      </w:r>
      <w:r w:rsidRPr="00F663FB">
        <w:rPr>
          <w:color w:val="auto"/>
        </w:rPr>
        <w:t xml:space="preserve">to be </w:t>
      </w:r>
      <w:r w:rsidR="00D87B20" w:rsidRPr="00F663FB">
        <w:rPr>
          <w:color w:val="auto"/>
        </w:rPr>
        <w:t>co-chaired by</w:t>
      </w:r>
      <w:r w:rsidR="00D8783B" w:rsidRPr="00F663FB">
        <w:rPr>
          <w:color w:val="auto"/>
        </w:rPr>
        <w:t xml:space="preserve"> representatives from</w:t>
      </w:r>
      <w:r w:rsidR="00D87B20" w:rsidRPr="00F663FB">
        <w:rPr>
          <w:color w:val="auto"/>
        </w:rPr>
        <w:t xml:space="preserve"> A</w:t>
      </w:r>
      <w:r w:rsidR="00D8783B" w:rsidRPr="00F663FB">
        <w:rPr>
          <w:color w:val="auto"/>
        </w:rPr>
        <w:t>SC and Met Police</w:t>
      </w:r>
    </w:p>
    <w:p w14:paraId="43DEA96A" w14:textId="77777777" w:rsidR="00BB7A3A" w:rsidRPr="00F663FB" w:rsidRDefault="00BB7A3A" w:rsidP="00BB7A3A">
      <w:pPr>
        <w:pStyle w:val="Default"/>
        <w:spacing w:after="37"/>
        <w:jc w:val="both"/>
      </w:pPr>
    </w:p>
    <w:p w14:paraId="50161C2D" w14:textId="77777777" w:rsidR="00BB7A3A" w:rsidRPr="00F663FB" w:rsidRDefault="00BB7A3A" w:rsidP="00BB7A3A">
      <w:pPr>
        <w:pStyle w:val="Default"/>
        <w:jc w:val="both"/>
      </w:pPr>
      <w:r w:rsidRPr="00F663FB">
        <w:t xml:space="preserve">A quorum of the Chair plus four sub-group members is required for each meeting. The Chair may decide from time to time that particular sub-group members should attend particular meetings in order for the sub-group to be quorate. </w:t>
      </w:r>
    </w:p>
    <w:p w14:paraId="7B43CDED" w14:textId="77777777" w:rsidR="00BB7A3A" w:rsidRPr="00F663FB" w:rsidRDefault="00BB7A3A" w:rsidP="00BB7A3A">
      <w:pPr>
        <w:pStyle w:val="Default"/>
        <w:jc w:val="both"/>
      </w:pPr>
    </w:p>
    <w:p w14:paraId="733FE64B" w14:textId="77777777" w:rsidR="00BB7A3A" w:rsidRPr="00F663FB" w:rsidRDefault="00BB7A3A" w:rsidP="00BB7A3A">
      <w:pPr>
        <w:jc w:val="both"/>
        <w:rPr>
          <w:rFonts w:ascii="Arial" w:hAnsi="Arial" w:cs="Arial"/>
          <w:sz w:val="24"/>
          <w:szCs w:val="24"/>
        </w:rPr>
      </w:pPr>
      <w:r w:rsidRPr="00F663FB">
        <w:rPr>
          <w:rFonts w:ascii="Arial" w:hAnsi="Arial" w:cs="Arial"/>
          <w:sz w:val="24"/>
          <w:szCs w:val="24"/>
        </w:rPr>
        <w:t>At the first meeting of each year each member agency should inform the Chair of their named representative and named deputy. If the agency’s named representative or deputy leaves the agency then replacement should be identified as soon as possible.</w:t>
      </w:r>
    </w:p>
    <w:p w14:paraId="7572CC58" w14:textId="77777777" w:rsidR="00BB7A3A" w:rsidRPr="00F663FB" w:rsidRDefault="00BB7A3A" w:rsidP="00BB7A3A">
      <w:pPr>
        <w:autoSpaceDE w:val="0"/>
        <w:autoSpaceDN w:val="0"/>
        <w:adjustRightInd w:val="0"/>
        <w:spacing w:after="0" w:line="240" w:lineRule="auto"/>
        <w:jc w:val="both"/>
        <w:rPr>
          <w:rFonts w:ascii="Arial" w:hAnsi="Arial" w:cs="Arial"/>
          <w:b/>
          <w:sz w:val="24"/>
          <w:szCs w:val="24"/>
        </w:rPr>
      </w:pPr>
    </w:p>
    <w:p w14:paraId="50164AF9" w14:textId="77777777" w:rsidR="00BB7A3A" w:rsidRPr="00F663FB" w:rsidRDefault="00BB7A3A" w:rsidP="00BB7A3A">
      <w:pPr>
        <w:autoSpaceDE w:val="0"/>
        <w:autoSpaceDN w:val="0"/>
        <w:adjustRightInd w:val="0"/>
        <w:spacing w:after="0" w:line="240" w:lineRule="auto"/>
        <w:jc w:val="both"/>
        <w:rPr>
          <w:rFonts w:ascii="Arial" w:hAnsi="Arial" w:cs="Arial"/>
          <w:b/>
          <w:color w:val="000000"/>
          <w:sz w:val="24"/>
          <w:szCs w:val="24"/>
        </w:rPr>
      </w:pPr>
      <w:r w:rsidRPr="00F663FB">
        <w:rPr>
          <w:rFonts w:ascii="Arial" w:hAnsi="Arial" w:cs="Arial"/>
          <w:b/>
          <w:color w:val="000000"/>
          <w:sz w:val="24"/>
          <w:szCs w:val="24"/>
        </w:rPr>
        <w:t xml:space="preserve">4. Frequency of meetings </w:t>
      </w:r>
    </w:p>
    <w:p w14:paraId="024707CE" w14:textId="77777777" w:rsidR="00BB7A3A" w:rsidRPr="00F663FB" w:rsidRDefault="00BB7A3A" w:rsidP="00BB7A3A">
      <w:pPr>
        <w:autoSpaceDE w:val="0"/>
        <w:autoSpaceDN w:val="0"/>
        <w:adjustRightInd w:val="0"/>
        <w:spacing w:after="0" w:line="240" w:lineRule="auto"/>
        <w:jc w:val="both"/>
        <w:rPr>
          <w:rFonts w:ascii="Arial" w:hAnsi="Arial" w:cs="Arial"/>
          <w:color w:val="000000"/>
          <w:sz w:val="24"/>
          <w:szCs w:val="24"/>
        </w:rPr>
      </w:pPr>
    </w:p>
    <w:p w14:paraId="7A03190A" w14:textId="77777777" w:rsidR="00BB7A3A" w:rsidRPr="00F663FB" w:rsidRDefault="00BB7A3A" w:rsidP="00BB7A3A">
      <w:pPr>
        <w:pStyle w:val="Default"/>
        <w:jc w:val="both"/>
      </w:pPr>
      <w:r w:rsidRPr="00F663FB">
        <w:t xml:space="preserve">The Sub-group will meet on a quarterly basis. </w:t>
      </w:r>
    </w:p>
    <w:p w14:paraId="63E47F1B" w14:textId="77777777" w:rsidR="00BB7A3A" w:rsidRPr="00F663FB" w:rsidRDefault="00BB7A3A" w:rsidP="00BB7A3A">
      <w:pPr>
        <w:pStyle w:val="Default"/>
        <w:jc w:val="both"/>
      </w:pPr>
      <w:r w:rsidRPr="00F663FB">
        <w:t>The Chair of the Sub-group has the authority to call an extraordinary meetin</w:t>
      </w:r>
      <w:r w:rsidR="00C568B0" w:rsidRPr="00F663FB">
        <w:t xml:space="preserve">g if there is pressing business that </w:t>
      </w:r>
      <w:r w:rsidRPr="00F663FB">
        <w:t>needs to be addressed before the next scheduled meeting</w:t>
      </w:r>
      <w:r w:rsidR="00646B1B" w:rsidRPr="00F663FB">
        <w:t xml:space="preserve"> particularly if a recommendation on a SAR referral is needed.</w:t>
      </w:r>
      <w:r w:rsidRPr="00F663FB">
        <w:t xml:space="preserve"> </w:t>
      </w:r>
    </w:p>
    <w:p w14:paraId="4FED23EC" w14:textId="77777777" w:rsidR="00646B1B" w:rsidRPr="00F663FB" w:rsidRDefault="00646B1B" w:rsidP="00BB7A3A">
      <w:pPr>
        <w:pStyle w:val="Default"/>
        <w:jc w:val="both"/>
      </w:pPr>
    </w:p>
    <w:p w14:paraId="5787EAE7" w14:textId="77777777" w:rsidR="00BB7A3A" w:rsidRDefault="00BB7A3A" w:rsidP="00BB7A3A">
      <w:pPr>
        <w:jc w:val="both"/>
        <w:rPr>
          <w:rFonts w:ascii="Arial" w:hAnsi="Arial" w:cs="Arial"/>
          <w:sz w:val="24"/>
          <w:szCs w:val="24"/>
        </w:rPr>
      </w:pPr>
      <w:r w:rsidRPr="00F663FB">
        <w:rPr>
          <w:rFonts w:ascii="Arial" w:hAnsi="Arial" w:cs="Arial"/>
          <w:sz w:val="24"/>
          <w:szCs w:val="24"/>
        </w:rPr>
        <w:t>The Chair may also cancel a scheduled meeting if there is insufficient business.</w:t>
      </w:r>
    </w:p>
    <w:p w14:paraId="144B756A" w14:textId="77777777" w:rsidR="00C85AA2" w:rsidRPr="00C85AA2" w:rsidRDefault="00C85AA2" w:rsidP="00C85AA2">
      <w:pPr>
        <w:jc w:val="both"/>
        <w:rPr>
          <w:rFonts w:ascii="Arial" w:hAnsi="Arial" w:cs="Arial"/>
          <w:b/>
          <w:sz w:val="24"/>
          <w:szCs w:val="24"/>
        </w:rPr>
      </w:pPr>
      <w:r w:rsidRPr="00C85AA2">
        <w:rPr>
          <w:rFonts w:ascii="Arial" w:hAnsi="Arial" w:cs="Arial"/>
          <w:b/>
          <w:sz w:val="24"/>
          <w:szCs w:val="24"/>
        </w:rPr>
        <w:t xml:space="preserve">5. Meeting Arrangements </w:t>
      </w:r>
    </w:p>
    <w:p w14:paraId="2DE420A7" w14:textId="77777777" w:rsidR="00C85AA2" w:rsidRPr="00C85AA2" w:rsidRDefault="00C85AA2" w:rsidP="00C85AA2">
      <w:pPr>
        <w:jc w:val="both"/>
        <w:rPr>
          <w:rFonts w:ascii="Arial" w:hAnsi="Arial" w:cs="Arial"/>
          <w:sz w:val="24"/>
          <w:szCs w:val="24"/>
        </w:rPr>
      </w:pPr>
      <w:r w:rsidRPr="00C85AA2">
        <w:rPr>
          <w:rFonts w:ascii="Arial" w:hAnsi="Arial" w:cs="Arial"/>
          <w:sz w:val="24"/>
          <w:szCs w:val="24"/>
        </w:rPr>
        <w:t xml:space="preserve">Minutes will be circulated within 2 weeks of each meeting and before the SAPB meeting.  </w:t>
      </w:r>
    </w:p>
    <w:p w14:paraId="23C5628A" w14:textId="77777777" w:rsidR="00C85AA2" w:rsidRPr="00C85AA2" w:rsidRDefault="00C85AA2" w:rsidP="00C85AA2">
      <w:pPr>
        <w:jc w:val="both"/>
        <w:rPr>
          <w:rFonts w:ascii="Arial" w:hAnsi="Arial" w:cs="Arial"/>
          <w:sz w:val="24"/>
          <w:szCs w:val="24"/>
        </w:rPr>
      </w:pPr>
      <w:r w:rsidRPr="00C85AA2">
        <w:rPr>
          <w:rFonts w:ascii="Arial" w:hAnsi="Arial" w:cs="Arial"/>
          <w:sz w:val="24"/>
          <w:szCs w:val="24"/>
        </w:rPr>
        <w:t xml:space="preserve">Request for agenda items will be sent out 6 weeks prior to the subgroup meeting. </w:t>
      </w:r>
    </w:p>
    <w:p w14:paraId="666200A0" w14:textId="77777777" w:rsidR="00C85AA2" w:rsidRPr="00F663FB" w:rsidRDefault="00C85AA2" w:rsidP="00C85AA2">
      <w:pPr>
        <w:jc w:val="both"/>
        <w:rPr>
          <w:rFonts w:ascii="Arial" w:hAnsi="Arial" w:cs="Arial"/>
          <w:sz w:val="24"/>
          <w:szCs w:val="24"/>
        </w:rPr>
      </w:pPr>
      <w:r w:rsidRPr="00C85AA2">
        <w:rPr>
          <w:rFonts w:ascii="Arial" w:hAnsi="Arial" w:cs="Arial"/>
          <w:sz w:val="24"/>
          <w:szCs w:val="24"/>
        </w:rPr>
        <w:t xml:space="preserve">Agenda and papers will be sent out two weeks prior to each sub group meeting.  </w:t>
      </w:r>
    </w:p>
    <w:p w14:paraId="58BEF8AD" w14:textId="77777777" w:rsidR="00BB7A3A" w:rsidRPr="00F663FB" w:rsidRDefault="00BB7A3A" w:rsidP="00BB7A3A">
      <w:pPr>
        <w:autoSpaceDE w:val="0"/>
        <w:autoSpaceDN w:val="0"/>
        <w:adjustRightInd w:val="0"/>
        <w:spacing w:after="0" w:line="240" w:lineRule="auto"/>
        <w:jc w:val="both"/>
        <w:rPr>
          <w:rFonts w:ascii="Arial" w:hAnsi="Arial" w:cs="Arial"/>
          <w:b/>
          <w:sz w:val="24"/>
          <w:szCs w:val="24"/>
        </w:rPr>
      </w:pPr>
    </w:p>
    <w:p w14:paraId="3156FD09" w14:textId="77777777" w:rsidR="00BB7A3A" w:rsidRPr="00F663FB" w:rsidRDefault="00CE109B" w:rsidP="00BB7A3A">
      <w:pPr>
        <w:autoSpaceDE w:val="0"/>
        <w:autoSpaceDN w:val="0"/>
        <w:adjustRightInd w:val="0"/>
        <w:spacing w:after="0" w:line="240" w:lineRule="auto"/>
        <w:jc w:val="both"/>
        <w:rPr>
          <w:rFonts w:ascii="Arial" w:hAnsi="Arial" w:cs="Arial"/>
          <w:b/>
          <w:color w:val="000000"/>
          <w:sz w:val="24"/>
          <w:szCs w:val="24"/>
        </w:rPr>
      </w:pPr>
      <w:r w:rsidRPr="00F663FB">
        <w:rPr>
          <w:rFonts w:ascii="Arial" w:hAnsi="Arial" w:cs="Arial"/>
          <w:b/>
          <w:color w:val="000000"/>
          <w:sz w:val="24"/>
          <w:szCs w:val="24"/>
        </w:rPr>
        <w:t xml:space="preserve">5. </w:t>
      </w:r>
      <w:r w:rsidR="00BB7A3A" w:rsidRPr="00F663FB">
        <w:rPr>
          <w:rFonts w:ascii="Arial" w:hAnsi="Arial" w:cs="Arial"/>
          <w:b/>
          <w:color w:val="000000"/>
          <w:sz w:val="24"/>
          <w:szCs w:val="24"/>
        </w:rPr>
        <w:t xml:space="preserve">Accountability </w:t>
      </w:r>
      <w:r w:rsidRPr="00F663FB">
        <w:rPr>
          <w:rFonts w:ascii="Arial" w:hAnsi="Arial" w:cs="Arial"/>
          <w:b/>
          <w:color w:val="000000"/>
          <w:sz w:val="24"/>
          <w:szCs w:val="24"/>
        </w:rPr>
        <w:t>and reporting</w:t>
      </w:r>
    </w:p>
    <w:p w14:paraId="7136033B" w14:textId="77777777" w:rsidR="00BB7A3A" w:rsidRPr="00F663FB" w:rsidRDefault="00BB7A3A" w:rsidP="00BB7A3A">
      <w:pPr>
        <w:autoSpaceDE w:val="0"/>
        <w:autoSpaceDN w:val="0"/>
        <w:adjustRightInd w:val="0"/>
        <w:spacing w:after="0" w:line="240" w:lineRule="auto"/>
        <w:jc w:val="both"/>
        <w:rPr>
          <w:rFonts w:ascii="Arial" w:hAnsi="Arial" w:cs="Arial"/>
          <w:color w:val="000000"/>
          <w:sz w:val="24"/>
          <w:szCs w:val="24"/>
        </w:rPr>
      </w:pPr>
    </w:p>
    <w:p w14:paraId="4026DAC8" w14:textId="77777777" w:rsidR="00CE109B" w:rsidRPr="00F663FB" w:rsidRDefault="00CE109B" w:rsidP="00CE109B">
      <w:pPr>
        <w:pStyle w:val="Default"/>
        <w:jc w:val="both"/>
      </w:pPr>
      <w:r w:rsidRPr="00F663FB">
        <w:t>The s</w:t>
      </w:r>
      <w:r w:rsidR="00BB7A3A" w:rsidRPr="00F663FB">
        <w:t>ub-gr</w:t>
      </w:r>
      <w:r w:rsidRPr="00F663FB">
        <w:t xml:space="preserve">oup will be accountable to the </w:t>
      </w:r>
      <w:r w:rsidR="00BB7A3A" w:rsidRPr="00F663FB">
        <w:t>SAPB.</w:t>
      </w:r>
      <w:r w:rsidR="00646B1B" w:rsidRPr="00F663FB">
        <w:t xml:space="preserve"> </w:t>
      </w:r>
      <w:r w:rsidRPr="00F663FB">
        <w:t>The c</w:t>
      </w:r>
      <w:r w:rsidR="00BB7A3A" w:rsidRPr="00F663FB">
        <w:t xml:space="preserve">hair of the sub-group will also keep in regular contact with the </w:t>
      </w:r>
      <w:r w:rsidRPr="00F663FB">
        <w:t>c</w:t>
      </w:r>
      <w:r w:rsidR="00BB7A3A" w:rsidRPr="00F663FB">
        <w:t xml:space="preserve">hair of the </w:t>
      </w:r>
      <w:r w:rsidRPr="00F663FB">
        <w:t xml:space="preserve">SAPB </w:t>
      </w:r>
      <w:r w:rsidR="00BB7A3A" w:rsidRPr="00F663FB">
        <w:t xml:space="preserve">and </w:t>
      </w:r>
      <w:r w:rsidRPr="00F663FB">
        <w:t>will be a member of the SAPB sub-group chairs group.</w:t>
      </w:r>
    </w:p>
    <w:p w14:paraId="2DA3F74F" w14:textId="77777777" w:rsidR="00646B1B" w:rsidRPr="00F663FB" w:rsidRDefault="00646B1B" w:rsidP="00CE109B">
      <w:pPr>
        <w:pStyle w:val="Default"/>
        <w:jc w:val="both"/>
      </w:pPr>
    </w:p>
    <w:p w14:paraId="06536493" w14:textId="77777777" w:rsidR="00CE109B" w:rsidRPr="00AE2623" w:rsidRDefault="00CE109B" w:rsidP="00BB7A3A">
      <w:pPr>
        <w:jc w:val="both"/>
        <w:rPr>
          <w:rFonts w:ascii="Arial" w:hAnsi="Arial" w:cs="Arial"/>
        </w:rPr>
      </w:pPr>
      <w:r w:rsidRPr="00F663FB">
        <w:rPr>
          <w:rFonts w:ascii="Arial" w:hAnsi="Arial" w:cs="Arial"/>
          <w:sz w:val="24"/>
          <w:szCs w:val="24"/>
        </w:rPr>
        <w:t xml:space="preserve">The sub-group will provide </w:t>
      </w:r>
      <w:r w:rsidR="00646B1B" w:rsidRPr="00F663FB">
        <w:rPr>
          <w:rFonts w:ascii="Arial" w:hAnsi="Arial" w:cs="Arial"/>
          <w:sz w:val="24"/>
          <w:szCs w:val="24"/>
        </w:rPr>
        <w:t xml:space="preserve">a report with relevant </w:t>
      </w:r>
      <w:r w:rsidRPr="00F663FB">
        <w:rPr>
          <w:rFonts w:ascii="Arial" w:hAnsi="Arial" w:cs="Arial"/>
          <w:sz w:val="24"/>
          <w:szCs w:val="24"/>
        </w:rPr>
        <w:t>data to the SAPB on an annual basis</w:t>
      </w:r>
      <w:r>
        <w:rPr>
          <w:rFonts w:ascii="Arial" w:hAnsi="Arial" w:cs="Arial"/>
        </w:rPr>
        <w:t>.</w:t>
      </w:r>
    </w:p>
    <w:p w14:paraId="48460AD5" w14:textId="77777777" w:rsidR="00FD1603" w:rsidRPr="00AE2623" w:rsidRDefault="00FD1603">
      <w:pPr>
        <w:rPr>
          <w:rFonts w:ascii="Arial" w:hAnsi="Arial" w:cs="Arial"/>
        </w:rPr>
      </w:pPr>
    </w:p>
    <w:p w14:paraId="421A6665" w14:textId="77777777" w:rsidR="00AE2623" w:rsidRPr="00AE2623" w:rsidRDefault="00AE2623">
      <w:pPr>
        <w:rPr>
          <w:rFonts w:ascii="Arial" w:hAnsi="Arial" w:cs="Arial"/>
        </w:rPr>
      </w:pPr>
    </w:p>
    <w:sectPr w:rsidR="00AE2623" w:rsidRPr="00AE262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85B05" w14:textId="77777777" w:rsidR="00EC23C7" w:rsidRDefault="00EC23C7" w:rsidP="00AE2623">
      <w:pPr>
        <w:spacing w:after="0" w:line="240" w:lineRule="auto"/>
      </w:pPr>
      <w:r>
        <w:separator/>
      </w:r>
    </w:p>
  </w:endnote>
  <w:endnote w:type="continuationSeparator" w:id="0">
    <w:p w14:paraId="66370EDD" w14:textId="77777777" w:rsidR="00EC23C7" w:rsidRDefault="00EC23C7" w:rsidP="00AE2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6F019" w14:textId="77777777" w:rsidR="00E92C57" w:rsidRDefault="00E92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755002"/>
      <w:docPartObj>
        <w:docPartGallery w:val="Page Numbers (Bottom of Page)"/>
        <w:docPartUnique/>
      </w:docPartObj>
    </w:sdtPr>
    <w:sdtEndPr>
      <w:rPr>
        <w:noProof/>
      </w:rPr>
    </w:sdtEndPr>
    <w:sdtContent>
      <w:p w14:paraId="1FDCBD6E" w14:textId="77777777" w:rsidR="00AE2623" w:rsidRDefault="00AE2623">
        <w:pPr>
          <w:pStyle w:val="Footer"/>
          <w:jc w:val="right"/>
        </w:pPr>
        <w:r>
          <w:fldChar w:fldCharType="begin"/>
        </w:r>
        <w:r>
          <w:instrText xml:space="preserve"> PAGE   \* MERGEFORMAT </w:instrText>
        </w:r>
        <w:r>
          <w:fldChar w:fldCharType="separate"/>
        </w:r>
        <w:r w:rsidR="00FC0755">
          <w:rPr>
            <w:noProof/>
          </w:rPr>
          <w:t>2</w:t>
        </w:r>
        <w:r>
          <w:rPr>
            <w:noProof/>
          </w:rPr>
          <w:fldChar w:fldCharType="end"/>
        </w:r>
      </w:p>
    </w:sdtContent>
  </w:sdt>
  <w:p w14:paraId="725BEE50" w14:textId="77777777" w:rsidR="00AE2623" w:rsidRDefault="00AE26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8DAA" w14:textId="77777777" w:rsidR="00E92C57" w:rsidRDefault="00E92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5630C" w14:textId="77777777" w:rsidR="00EC23C7" w:rsidRDefault="00EC23C7" w:rsidP="00AE2623">
      <w:pPr>
        <w:spacing w:after="0" w:line="240" w:lineRule="auto"/>
      </w:pPr>
      <w:r>
        <w:separator/>
      </w:r>
    </w:p>
  </w:footnote>
  <w:footnote w:type="continuationSeparator" w:id="0">
    <w:p w14:paraId="3180DA5C" w14:textId="77777777" w:rsidR="00EC23C7" w:rsidRDefault="00EC23C7" w:rsidP="00AE2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CF5BD" w14:textId="77777777" w:rsidR="00E92C57" w:rsidRDefault="00E92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5A2BE" w14:textId="77777777" w:rsidR="00E92C57" w:rsidRDefault="00E92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CF508" w14:textId="77777777" w:rsidR="00E92C57" w:rsidRDefault="00E92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4E4"/>
    <w:multiLevelType w:val="multilevel"/>
    <w:tmpl w:val="3A7CF718"/>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A9484A"/>
    <w:multiLevelType w:val="multilevel"/>
    <w:tmpl w:val="7E24BFF0"/>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B10DAF"/>
    <w:multiLevelType w:val="multilevel"/>
    <w:tmpl w:val="26DAC1C0"/>
    <w:lvl w:ilvl="0">
      <w:start w:val="2"/>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5F7CF1"/>
    <w:multiLevelType w:val="multilevel"/>
    <w:tmpl w:val="DB0E2EFA"/>
    <w:lvl w:ilvl="0">
      <w:start w:val="2"/>
      <w:numFmt w:val="decimal"/>
      <w:lvlText w:val="%1"/>
      <w:lvlJc w:val="left"/>
      <w:pPr>
        <w:ind w:left="420" w:hanging="420"/>
      </w:pPr>
      <w:rPr>
        <w:rFonts w:hint="default"/>
        <w:color w:val="auto"/>
      </w:rPr>
    </w:lvl>
    <w:lvl w:ilvl="1">
      <w:start w:val="18"/>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3B352005"/>
    <w:multiLevelType w:val="multilevel"/>
    <w:tmpl w:val="0DFCD432"/>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076499B"/>
    <w:multiLevelType w:val="hybridMultilevel"/>
    <w:tmpl w:val="7EF4F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3A"/>
    <w:rsid w:val="00010D2D"/>
    <w:rsid w:val="000226C9"/>
    <w:rsid w:val="000C51CD"/>
    <w:rsid w:val="00135C9A"/>
    <w:rsid w:val="00156760"/>
    <w:rsid w:val="00230BAA"/>
    <w:rsid w:val="003F5EF9"/>
    <w:rsid w:val="00480E11"/>
    <w:rsid w:val="004A3FB3"/>
    <w:rsid w:val="004F760A"/>
    <w:rsid w:val="0062683C"/>
    <w:rsid w:val="00643520"/>
    <w:rsid w:val="00646B1B"/>
    <w:rsid w:val="00755562"/>
    <w:rsid w:val="00776075"/>
    <w:rsid w:val="007D5CA2"/>
    <w:rsid w:val="00857E05"/>
    <w:rsid w:val="008905A7"/>
    <w:rsid w:val="008C1C11"/>
    <w:rsid w:val="00940C42"/>
    <w:rsid w:val="00A44055"/>
    <w:rsid w:val="00A75AB1"/>
    <w:rsid w:val="00AE2623"/>
    <w:rsid w:val="00BB7A3A"/>
    <w:rsid w:val="00C53D70"/>
    <w:rsid w:val="00C568B0"/>
    <w:rsid w:val="00C85AA2"/>
    <w:rsid w:val="00CE109B"/>
    <w:rsid w:val="00D335F4"/>
    <w:rsid w:val="00D65B40"/>
    <w:rsid w:val="00D8783B"/>
    <w:rsid w:val="00D87B20"/>
    <w:rsid w:val="00DB10DF"/>
    <w:rsid w:val="00E8179A"/>
    <w:rsid w:val="00E92C57"/>
    <w:rsid w:val="00EC23C7"/>
    <w:rsid w:val="00F05790"/>
    <w:rsid w:val="00F663FB"/>
    <w:rsid w:val="00FC0755"/>
    <w:rsid w:val="00FD1603"/>
    <w:rsid w:val="00FD2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7C0022"/>
  <w15:chartTrackingRefBased/>
  <w15:docId w15:val="{A8304BB3-A862-4075-84D2-EF254EBF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7A3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B7A3A"/>
    <w:pPr>
      <w:ind w:left="720"/>
      <w:contextualSpacing/>
    </w:pPr>
  </w:style>
  <w:style w:type="paragraph" w:styleId="Header">
    <w:name w:val="header"/>
    <w:basedOn w:val="Normal"/>
    <w:link w:val="HeaderChar"/>
    <w:uiPriority w:val="99"/>
    <w:unhideWhenUsed/>
    <w:rsid w:val="00AE2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623"/>
  </w:style>
  <w:style w:type="paragraph" w:styleId="Footer">
    <w:name w:val="footer"/>
    <w:basedOn w:val="Normal"/>
    <w:link w:val="FooterChar"/>
    <w:uiPriority w:val="99"/>
    <w:unhideWhenUsed/>
    <w:rsid w:val="00AE2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623"/>
  </w:style>
  <w:style w:type="character" w:styleId="CommentReference">
    <w:name w:val="annotation reference"/>
    <w:basedOn w:val="DefaultParagraphFont"/>
    <w:uiPriority w:val="99"/>
    <w:semiHidden/>
    <w:unhideWhenUsed/>
    <w:rsid w:val="00DB10DF"/>
    <w:rPr>
      <w:sz w:val="16"/>
      <w:szCs w:val="16"/>
    </w:rPr>
  </w:style>
  <w:style w:type="paragraph" w:styleId="CommentText">
    <w:name w:val="annotation text"/>
    <w:basedOn w:val="Normal"/>
    <w:link w:val="CommentTextChar"/>
    <w:uiPriority w:val="99"/>
    <w:semiHidden/>
    <w:unhideWhenUsed/>
    <w:rsid w:val="00DB10DF"/>
    <w:pPr>
      <w:spacing w:line="240" w:lineRule="auto"/>
    </w:pPr>
    <w:rPr>
      <w:sz w:val="20"/>
      <w:szCs w:val="20"/>
    </w:rPr>
  </w:style>
  <w:style w:type="character" w:customStyle="1" w:styleId="CommentTextChar">
    <w:name w:val="Comment Text Char"/>
    <w:basedOn w:val="DefaultParagraphFont"/>
    <w:link w:val="CommentText"/>
    <w:uiPriority w:val="99"/>
    <w:semiHidden/>
    <w:rsid w:val="00DB10DF"/>
    <w:rPr>
      <w:sz w:val="20"/>
      <w:szCs w:val="20"/>
    </w:rPr>
  </w:style>
  <w:style w:type="paragraph" w:styleId="CommentSubject">
    <w:name w:val="annotation subject"/>
    <w:basedOn w:val="CommentText"/>
    <w:next w:val="CommentText"/>
    <w:link w:val="CommentSubjectChar"/>
    <w:uiPriority w:val="99"/>
    <w:semiHidden/>
    <w:unhideWhenUsed/>
    <w:rsid w:val="00DB10DF"/>
    <w:rPr>
      <w:b/>
      <w:bCs/>
    </w:rPr>
  </w:style>
  <w:style w:type="character" w:customStyle="1" w:styleId="CommentSubjectChar">
    <w:name w:val="Comment Subject Char"/>
    <w:basedOn w:val="CommentTextChar"/>
    <w:link w:val="CommentSubject"/>
    <w:uiPriority w:val="99"/>
    <w:semiHidden/>
    <w:rsid w:val="00DB10DF"/>
    <w:rPr>
      <w:b/>
      <w:bCs/>
      <w:sz w:val="20"/>
      <w:szCs w:val="20"/>
    </w:rPr>
  </w:style>
  <w:style w:type="paragraph" w:styleId="BalloonText">
    <w:name w:val="Balloon Text"/>
    <w:basedOn w:val="Normal"/>
    <w:link w:val="BalloonTextChar"/>
    <w:uiPriority w:val="99"/>
    <w:semiHidden/>
    <w:unhideWhenUsed/>
    <w:rsid w:val="00DB1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9" ma:contentTypeDescription="Create a new document." ma:contentTypeScope="" ma:versionID="5f79af34947bd7a46f62b0a5fd1c9722">
  <xsd:schema xmlns:xsd="http://www.w3.org/2001/XMLSchema" xmlns:xs="http://www.w3.org/2001/XMLSchema" xmlns:p="http://schemas.microsoft.com/office/2006/metadata/properties" xmlns:ns3="360c65b0-1cc5-427a-8427-4bd291ec2a6a" targetNamespace="http://schemas.microsoft.com/office/2006/metadata/properties" ma:root="true" ma:fieldsID="80775d029183b30e4a2b070176acf212" ns3:_="">
    <xsd:import namespace="360c65b0-1cc5-427a-8427-4bd291ec2a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9C6A2-2A1D-41FB-8AC4-11FDBE174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90B7F-04B2-45A1-9A65-CC7CDA1F96BA}">
  <ds:schemaRefs>
    <ds:schemaRef ds:uri="http://schemas.microsoft.com/sharepoint/v3/contenttype/forms"/>
  </ds:schemaRefs>
</ds:datastoreItem>
</file>

<file path=customXml/itemProps3.xml><?xml version="1.0" encoding="utf-8"?>
<ds:datastoreItem xmlns:ds="http://schemas.openxmlformats.org/officeDocument/2006/customXml" ds:itemID="{09486018-7BCE-4BCD-82A2-E438B9E8CB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Millen, Cath</dc:creator>
  <cp:keywords/>
  <dc:description/>
  <cp:lastModifiedBy>Bruggi, Giovanni</cp:lastModifiedBy>
  <cp:revision>2</cp:revision>
  <dcterms:created xsi:type="dcterms:W3CDTF">2020-11-25T15:16:00Z</dcterms:created>
  <dcterms:modified xsi:type="dcterms:W3CDTF">2020-11-25T15:16:00Z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ies>
</file>